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6027"/>
        <w:gridCol w:w="1569"/>
        <w:gridCol w:w="1485"/>
      </w:tblGrid>
      <w:tr w:rsidR="00622A88" w:rsidRPr="004852E0" w14:paraId="75E23FED" w14:textId="77777777" w:rsidTr="00EF34FE">
        <w:trPr>
          <w:tblHeader/>
        </w:trPr>
        <w:tc>
          <w:tcPr>
            <w:tcW w:w="1419" w:type="dxa"/>
            <w:shd w:val="clear" w:color="auto" w:fill="FFFFFF"/>
            <w:tcMar>
              <w:top w:w="225" w:type="dxa"/>
              <w:left w:w="225" w:type="dxa"/>
              <w:bottom w:w="225" w:type="dxa"/>
              <w:right w:w="225" w:type="dxa"/>
            </w:tcMar>
            <w:vAlign w:val="center"/>
            <w:hideMark/>
          </w:tcPr>
          <w:p w14:paraId="65B976CE" w14:textId="0ABBB8C4" w:rsidR="00622A88" w:rsidRPr="004852E0" w:rsidRDefault="00622A88" w:rsidP="00EF34FE">
            <w:pPr>
              <w:rPr>
                <w:b/>
                <w:bCs/>
              </w:rPr>
            </w:pPr>
            <w:r>
              <w:rPr>
                <w:b/>
                <w:bCs/>
              </w:rPr>
              <w:t>Unit</w:t>
            </w:r>
            <w:r w:rsidR="000676B5">
              <w:rPr>
                <w:b/>
                <w:bCs/>
              </w:rPr>
              <w:t>/Module</w:t>
            </w:r>
          </w:p>
        </w:tc>
        <w:tc>
          <w:tcPr>
            <w:tcW w:w="6511" w:type="dxa"/>
          </w:tcPr>
          <w:p w14:paraId="170F9AB9" w14:textId="77777777" w:rsidR="00622A88" w:rsidRPr="004852E0" w:rsidRDefault="00622A88" w:rsidP="00EF34FE">
            <w:pPr>
              <w:rPr>
                <w:b/>
                <w:bCs/>
              </w:rPr>
            </w:pPr>
            <w:r>
              <w:rPr>
                <w:b/>
                <w:bCs/>
              </w:rPr>
              <w:t xml:space="preserve">Course Description </w:t>
            </w:r>
          </w:p>
        </w:tc>
        <w:tc>
          <w:tcPr>
            <w:tcW w:w="1643" w:type="dxa"/>
            <w:shd w:val="clear" w:color="auto" w:fill="FFFFFF"/>
            <w:tcMar>
              <w:top w:w="225" w:type="dxa"/>
              <w:left w:w="225" w:type="dxa"/>
              <w:bottom w:w="225" w:type="dxa"/>
              <w:right w:w="225" w:type="dxa"/>
            </w:tcMar>
            <w:vAlign w:val="center"/>
            <w:hideMark/>
          </w:tcPr>
          <w:p w14:paraId="4CAF7589" w14:textId="77777777" w:rsidR="00622A88" w:rsidRPr="004852E0" w:rsidRDefault="00622A88" w:rsidP="00EF34FE">
            <w:pPr>
              <w:rPr>
                <w:b/>
                <w:bCs/>
              </w:rPr>
            </w:pPr>
            <w:r w:rsidRPr="004852E0">
              <w:rPr>
                <w:b/>
                <w:bCs/>
              </w:rPr>
              <w:t>Study Period</w:t>
            </w:r>
          </w:p>
        </w:tc>
        <w:tc>
          <w:tcPr>
            <w:tcW w:w="1485" w:type="dxa"/>
            <w:shd w:val="clear" w:color="auto" w:fill="FFFFFF"/>
            <w:tcMar>
              <w:top w:w="225" w:type="dxa"/>
              <w:left w:w="225" w:type="dxa"/>
              <w:bottom w:w="225" w:type="dxa"/>
              <w:right w:w="225" w:type="dxa"/>
            </w:tcMar>
            <w:vAlign w:val="center"/>
            <w:hideMark/>
          </w:tcPr>
          <w:p w14:paraId="023CE9CE" w14:textId="77777777" w:rsidR="00622A88" w:rsidRPr="004852E0" w:rsidRDefault="00622A88" w:rsidP="00EF34FE">
            <w:pPr>
              <w:rPr>
                <w:b/>
                <w:bCs/>
              </w:rPr>
            </w:pPr>
            <w:r w:rsidRPr="004852E0">
              <w:rPr>
                <w:b/>
                <w:bCs/>
              </w:rPr>
              <w:t>Cost</w:t>
            </w:r>
          </w:p>
        </w:tc>
      </w:tr>
      <w:tr w:rsidR="00622A88" w:rsidRPr="004852E0" w14:paraId="7BA6468C" w14:textId="77777777" w:rsidTr="00EF34FE">
        <w:tc>
          <w:tcPr>
            <w:tcW w:w="1419" w:type="dxa"/>
            <w:shd w:val="clear" w:color="auto" w:fill="FFFFFF"/>
            <w:tcMar>
              <w:top w:w="225" w:type="dxa"/>
              <w:left w:w="225" w:type="dxa"/>
              <w:bottom w:w="225" w:type="dxa"/>
              <w:right w:w="225" w:type="dxa"/>
            </w:tcMar>
            <w:vAlign w:val="center"/>
            <w:hideMark/>
          </w:tcPr>
          <w:p w14:paraId="03BB5ADE" w14:textId="77777777" w:rsidR="00622A88" w:rsidRPr="004852E0" w:rsidRDefault="00622A88" w:rsidP="00EF34FE">
            <w:r w:rsidRPr="004852E0">
              <w:t>Understanding and apply insurance terminology</w:t>
            </w:r>
          </w:p>
        </w:tc>
        <w:tc>
          <w:tcPr>
            <w:tcW w:w="6511" w:type="dxa"/>
          </w:tcPr>
          <w:p w14:paraId="4599B31E" w14:textId="77777777" w:rsidR="00622A88" w:rsidRDefault="00622A88" w:rsidP="00EF34FE">
            <w:hyperlink r:id="rId5" w:history="1">
              <w:r w:rsidRPr="00507AF5">
                <w:rPr>
                  <w:rStyle w:val="Hyperlink"/>
                </w:rPr>
                <w:t>Understand and apply insurance terminology - ANZIIF</w:t>
              </w:r>
            </w:hyperlink>
          </w:p>
          <w:p w14:paraId="34794FC7" w14:textId="77777777" w:rsidR="00622A88" w:rsidRPr="00891241" w:rsidRDefault="00622A88" w:rsidP="00EF34FE">
            <w:r w:rsidRPr="00891241">
              <w:t>Understand and apply insurance terminology</w:t>
            </w:r>
          </w:p>
          <w:p w14:paraId="2CF662E1" w14:textId="77777777" w:rsidR="00622A88" w:rsidRPr="00891241" w:rsidRDefault="00622A88" w:rsidP="00EF34FE">
            <w:r w:rsidRPr="00891241">
              <w:t>This unit describes the skills and knowledge required to understand, use and respond to information involving specialist terminology in insurance claims. This will help individuals to interpret these terms within a claims context and explain these to customers and other stakeholders clearly, understandably and in plain English.</w:t>
            </w:r>
          </w:p>
          <w:p w14:paraId="033C2690" w14:textId="77777777" w:rsidR="00622A88" w:rsidRPr="00891241" w:rsidRDefault="00622A88" w:rsidP="00EF34FE">
            <w:r w:rsidRPr="00891241">
              <w:t>This unit applies to individuals employed in job roles involving use of specialist medical and legal terminology in a range of insurance sectors and may be applied within organisations of various sizes and across a range of client bases.</w:t>
            </w:r>
          </w:p>
          <w:p w14:paraId="35A0071A" w14:textId="77777777" w:rsidR="00622A88" w:rsidRPr="00891241" w:rsidRDefault="00622A88" w:rsidP="00EF34FE">
            <w:r w:rsidRPr="00891241">
              <w:t>What you'll learn</w:t>
            </w:r>
          </w:p>
          <w:p w14:paraId="573D5167" w14:textId="77777777" w:rsidR="00622A88" w:rsidRPr="00891241" w:rsidRDefault="00622A88" w:rsidP="00EF34FE">
            <w:pPr>
              <w:numPr>
                <w:ilvl w:val="0"/>
                <w:numId w:val="10"/>
              </w:numPr>
            </w:pPr>
            <w:r w:rsidRPr="00891241">
              <w:t>Interpret instructions and claims documentation</w:t>
            </w:r>
          </w:p>
          <w:p w14:paraId="6668CEE8" w14:textId="77777777" w:rsidR="00622A88" w:rsidRPr="00891241" w:rsidRDefault="00622A88" w:rsidP="00EF34FE">
            <w:pPr>
              <w:numPr>
                <w:ilvl w:val="0"/>
                <w:numId w:val="10"/>
              </w:numPr>
            </w:pPr>
            <w:r w:rsidRPr="00891241">
              <w:t>Apply appropriate specialist terminology during insurance claims process</w:t>
            </w:r>
          </w:p>
          <w:p w14:paraId="5DD68919" w14:textId="77777777" w:rsidR="00622A88" w:rsidRPr="00891241" w:rsidRDefault="00622A88" w:rsidP="00EF34FE">
            <w:pPr>
              <w:numPr>
                <w:ilvl w:val="0"/>
                <w:numId w:val="10"/>
              </w:numPr>
            </w:pPr>
            <w:r w:rsidRPr="00891241">
              <w:t>Build own skills in using specialist terminology.</w:t>
            </w:r>
          </w:p>
          <w:p w14:paraId="0A5676BA" w14:textId="77777777" w:rsidR="00622A88" w:rsidRPr="00891241" w:rsidRDefault="00622A88" w:rsidP="00EF34FE">
            <w:r w:rsidRPr="00891241">
              <w:t>Competencies</w:t>
            </w:r>
          </w:p>
          <w:p w14:paraId="32156D9A" w14:textId="77777777" w:rsidR="00622A88" w:rsidRPr="00891241" w:rsidRDefault="00622A88" w:rsidP="00EF34FE">
            <w:r w:rsidRPr="00891241">
              <w:t>FNSISV416 Use specialist terminology in insurance claims</w:t>
            </w:r>
          </w:p>
          <w:p w14:paraId="7B1A70FA" w14:textId="77777777" w:rsidR="00622A88" w:rsidRPr="00891241" w:rsidRDefault="00622A88" w:rsidP="00EF34FE">
            <w:r w:rsidRPr="00891241">
              <w:t>Topics Covered</w:t>
            </w:r>
          </w:p>
          <w:p w14:paraId="406D2453" w14:textId="77777777" w:rsidR="00622A88" w:rsidRPr="00891241" w:rsidRDefault="00622A88" w:rsidP="00EF34FE">
            <w:pPr>
              <w:numPr>
                <w:ilvl w:val="0"/>
                <w:numId w:val="11"/>
              </w:numPr>
            </w:pPr>
            <w:r w:rsidRPr="00891241">
              <w:t>Week 1: Interpret documents and claims documentation</w:t>
            </w:r>
          </w:p>
          <w:p w14:paraId="36176795" w14:textId="77777777" w:rsidR="00622A88" w:rsidRPr="00891241" w:rsidRDefault="00622A88" w:rsidP="00EF34FE">
            <w:pPr>
              <w:numPr>
                <w:ilvl w:val="0"/>
                <w:numId w:val="11"/>
              </w:numPr>
            </w:pPr>
            <w:r w:rsidRPr="00891241">
              <w:t>Week 2: Use appropriate specialist terminology during insurance claims process</w:t>
            </w:r>
          </w:p>
          <w:p w14:paraId="3AED9A64" w14:textId="77777777" w:rsidR="00622A88" w:rsidRPr="00891241" w:rsidRDefault="00622A88" w:rsidP="00EF34FE">
            <w:pPr>
              <w:numPr>
                <w:ilvl w:val="0"/>
                <w:numId w:val="11"/>
              </w:numPr>
            </w:pPr>
            <w:r w:rsidRPr="00891241">
              <w:t>Week 3: Apply specialist terminology during insurance claims process</w:t>
            </w:r>
          </w:p>
          <w:p w14:paraId="4848D14F" w14:textId="77777777" w:rsidR="00622A88" w:rsidRPr="00891241" w:rsidRDefault="00622A88" w:rsidP="00EF34FE">
            <w:pPr>
              <w:numPr>
                <w:ilvl w:val="0"/>
                <w:numId w:val="11"/>
              </w:numPr>
            </w:pPr>
            <w:r w:rsidRPr="00891241">
              <w:lastRenderedPageBreak/>
              <w:t>Week 4: Extend understanding of specialist terminology</w:t>
            </w:r>
          </w:p>
          <w:p w14:paraId="2C929B84" w14:textId="77777777" w:rsidR="00622A88" w:rsidRPr="00891241" w:rsidRDefault="00622A88" w:rsidP="00EF34FE">
            <w:r w:rsidRPr="00891241">
              <w:t>Assessment</w:t>
            </w:r>
          </w:p>
          <w:p w14:paraId="0F64EC4D" w14:textId="77777777" w:rsidR="00622A88" w:rsidRPr="00891241" w:rsidRDefault="00622A88" w:rsidP="00EF34FE">
            <w:r w:rsidRPr="00891241">
              <w:t>1 Exam, 1 Integrated Workbook and 1 Observation Checklist </w:t>
            </w:r>
          </w:p>
          <w:p w14:paraId="2DC9F52E" w14:textId="77777777" w:rsidR="00622A88" w:rsidRPr="00891241" w:rsidRDefault="00622A88" w:rsidP="00EF34FE">
            <w:r w:rsidRPr="00891241">
              <w:t>See the </w:t>
            </w:r>
            <w:hyperlink r:id="rId6" w:history="1">
              <w:r w:rsidRPr="00891241">
                <w:rPr>
                  <w:rStyle w:val="Hyperlink"/>
                </w:rPr>
                <w:t>Assessment</w:t>
              </w:r>
            </w:hyperlink>
            <w:r w:rsidRPr="00891241">
              <w:t> and </w:t>
            </w:r>
            <w:hyperlink r:id="rId7" w:history="1">
              <w:r w:rsidRPr="00891241">
                <w:rPr>
                  <w:rStyle w:val="Hyperlink"/>
                </w:rPr>
                <w:t>Academic Calendars</w:t>
              </w:r>
            </w:hyperlink>
            <w:r w:rsidRPr="00891241">
              <w:t> pages for more information. </w:t>
            </w:r>
          </w:p>
          <w:p w14:paraId="37CFA9D2"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34B2BB66" w14:textId="77777777" w:rsidR="00622A88" w:rsidRPr="004852E0" w:rsidRDefault="00622A88" w:rsidP="00EF34FE">
            <w:r w:rsidRPr="004852E0">
              <w:lastRenderedPageBreak/>
              <w:t>5 weeks</w:t>
            </w:r>
          </w:p>
        </w:tc>
        <w:tc>
          <w:tcPr>
            <w:tcW w:w="1485" w:type="dxa"/>
            <w:shd w:val="clear" w:color="auto" w:fill="FFFFFF"/>
            <w:tcMar>
              <w:top w:w="225" w:type="dxa"/>
              <w:left w:w="225" w:type="dxa"/>
              <w:bottom w:w="225" w:type="dxa"/>
              <w:right w:w="225" w:type="dxa"/>
            </w:tcMar>
            <w:vAlign w:val="center"/>
            <w:hideMark/>
          </w:tcPr>
          <w:p w14:paraId="47CC174A" w14:textId="77777777" w:rsidR="00622A88" w:rsidRPr="004852E0" w:rsidRDefault="00622A88" w:rsidP="00EF34FE">
            <w:r w:rsidRPr="004852E0">
              <w:t>$460.00</w:t>
            </w:r>
          </w:p>
        </w:tc>
      </w:tr>
      <w:tr w:rsidR="00622A88" w:rsidRPr="004852E0" w14:paraId="0A9B0EBF" w14:textId="77777777" w:rsidTr="00EF34FE">
        <w:tc>
          <w:tcPr>
            <w:tcW w:w="1419" w:type="dxa"/>
            <w:shd w:val="clear" w:color="auto" w:fill="FFFFFF"/>
            <w:tcMar>
              <w:top w:w="225" w:type="dxa"/>
              <w:left w:w="225" w:type="dxa"/>
              <w:bottom w:w="225" w:type="dxa"/>
              <w:right w:w="225" w:type="dxa"/>
            </w:tcMar>
            <w:vAlign w:val="center"/>
            <w:hideMark/>
          </w:tcPr>
          <w:p w14:paraId="34ED72CE" w14:textId="77777777" w:rsidR="00622A88" w:rsidRPr="004852E0" w:rsidRDefault="00622A88" w:rsidP="00EF34FE">
            <w:r w:rsidRPr="004852E0">
              <w:t>Apply codes of ethical practice</w:t>
            </w:r>
          </w:p>
        </w:tc>
        <w:tc>
          <w:tcPr>
            <w:tcW w:w="6511" w:type="dxa"/>
          </w:tcPr>
          <w:p w14:paraId="145A0BC0" w14:textId="77777777" w:rsidR="00622A88" w:rsidRDefault="00622A88" w:rsidP="00EF34FE">
            <w:hyperlink r:id="rId8" w:history="1">
              <w:r w:rsidRPr="003639E2">
                <w:rPr>
                  <w:rStyle w:val="Hyperlink"/>
                </w:rPr>
                <w:t>Apply Codes of Ethical Practice - ANZIIF</w:t>
              </w:r>
            </w:hyperlink>
          </w:p>
          <w:p w14:paraId="5D818017" w14:textId="77777777" w:rsidR="00622A88" w:rsidRDefault="00622A88" w:rsidP="00EF34FE"/>
          <w:p w14:paraId="4C1BED2A" w14:textId="77777777" w:rsidR="00622A88" w:rsidRPr="003639E2" w:rsidRDefault="00622A88" w:rsidP="00EF34FE">
            <w:r w:rsidRPr="003639E2">
              <w:t>Apply Codes of Ethical Practice</w:t>
            </w:r>
          </w:p>
          <w:p w14:paraId="666632EE" w14:textId="77777777" w:rsidR="00622A88" w:rsidRPr="003639E2" w:rsidRDefault="00622A88" w:rsidP="00EF34FE">
            <w:r w:rsidRPr="003639E2">
              <w:t>This unit describes the skills and knowledge required to apply current and relevant codes and standards of ethical practice. The unit addresses codes of ethics and conduct, and their application to practice in the General Insurance industry. It covers the skills and knowledge required to consider a range of ethical issues and to reflect on and continuously develop ethical practice in the learner’s own role.</w:t>
            </w:r>
          </w:p>
          <w:p w14:paraId="79BCCA05" w14:textId="77777777" w:rsidR="00622A88" w:rsidRPr="003639E2" w:rsidRDefault="00622A88" w:rsidP="00EF34FE">
            <w:r w:rsidRPr="003639E2">
              <w:t>It applies to individuals who work in a diverse range of General Insurance roles. </w:t>
            </w:r>
          </w:p>
          <w:p w14:paraId="5A9F21CB" w14:textId="77777777" w:rsidR="00622A88" w:rsidRPr="003639E2" w:rsidRDefault="00622A88" w:rsidP="00EF34FE">
            <w:r w:rsidRPr="003639E2">
              <w:t>What you'll learn</w:t>
            </w:r>
          </w:p>
          <w:p w14:paraId="25E04BE1" w14:textId="77777777" w:rsidR="00622A88" w:rsidRPr="003639E2" w:rsidRDefault="00622A88" w:rsidP="00EF34FE">
            <w:r w:rsidRPr="003639E2">
              <w:t>By the end of this learning pathway, students should be able to: </w:t>
            </w:r>
          </w:p>
          <w:p w14:paraId="28CBB621" w14:textId="77777777" w:rsidR="00622A88" w:rsidRPr="003639E2" w:rsidRDefault="00622A88" w:rsidP="00EF34FE">
            <w:pPr>
              <w:numPr>
                <w:ilvl w:val="0"/>
                <w:numId w:val="12"/>
              </w:numPr>
            </w:pPr>
            <w:r w:rsidRPr="003639E2">
              <w:t>Develop knowledge of ethical practices </w:t>
            </w:r>
          </w:p>
          <w:p w14:paraId="2A16DD17" w14:textId="77777777" w:rsidR="00622A88" w:rsidRPr="003639E2" w:rsidRDefault="00622A88" w:rsidP="00EF34FE">
            <w:pPr>
              <w:numPr>
                <w:ilvl w:val="0"/>
                <w:numId w:val="12"/>
              </w:numPr>
            </w:pPr>
            <w:r w:rsidRPr="003639E2">
              <w:t>Implement codes and standards in own role </w:t>
            </w:r>
          </w:p>
          <w:p w14:paraId="4A2C91AC" w14:textId="77777777" w:rsidR="00622A88" w:rsidRPr="003639E2" w:rsidRDefault="00622A88" w:rsidP="00EF34FE">
            <w:pPr>
              <w:numPr>
                <w:ilvl w:val="0"/>
                <w:numId w:val="12"/>
              </w:numPr>
            </w:pPr>
            <w:r w:rsidRPr="003639E2">
              <w:t>Evaluate own ethical practices and knowledge </w:t>
            </w:r>
          </w:p>
          <w:p w14:paraId="2ADD56EA" w14:textId="77777777" w:rsidR="00622A88" w:rsidRPr="003639E2" w:rsidRDefault="00622A88" w:rsidP="00EF34FE">
            <w:r w:rsidRPr="003639E2">
              <w:lastRenderedPageBreak/>
              <w:t>Competencies</w:t>
            </w:r>
          </w:p>
          <w:p w14:paraId="085C2A46" w14:textId="77777777" w:rsidR="00622A88" w:rsidRPr="003639E2" w:rsidRDefault="00622A88" w:rsidP="00EF34FE">
            <w:r w:rsidRPr="003639E2">
              <w:t>FNSINC413X Apply codes and standards of ethical practice to own role</w:t>
            </w:r>
          </w:p>
          <w:p w14:paraId="52CE7C0C" w14:textId="77777777" w:rsidR="00622A88" w:rsidRPr="003639E2" w:rsidRDefault="00622A88" w:rsidP="00EF34FE">
            <w:r w:rsidRPr="003639E2">
              <w:t>Topics Covered</w:t>
            </w:r>
          </w:p>
          <w:p w14:paraId="5679B02D" w14:textId="77777777" w:rsidR="00622A88" w:rsidRPr="003639E2" w:rsidRDefault="00622A88" w:rsidP="00EF34FE">
            <w:pPr>
              <w:numPr>
                <w:ilvl w:val="0"/>
                <w:numId w:val="13"/>
              </w:numPr>
            </w:pPr>
            <w:r w:rsidRPr="003639E2">
              <w:t>Week 1: Ethics, me and my personal values </w:t>
            </w:r>
          </w:p>
          <w:p w14:paraId="156883B2" w14:textId="77777777" w:rsidR="00622A88" w:rsidRPr="003639E2" w:rsidRDefault="00622A88" w:rsidP="00EF34FE">
            <w:pPr>
              <w:numPr>
                <w:ilvl w:val="0"/>
                <w:numId w:val="13"/>
              </w:numPr>
            </w:pPr>
            <w:r w:rsidRPr="003639E2">
              <w:t>Week 2: Customer values </w:t>
            </w:r>
          </w:p>
          <w:p w14:paraId="6590F2DE" w14:textId="77777777" w:rsidR="00622A88" w:rsidRPr="003639E2" w:rsidRDefault="00622A88" w:rsidP="00EF34FE">
            <w:pPr>
              <w:numPr>
                <w:ilvl w:val="0"/>
                <w:numId w:val="13"/>
              </w:numPr>
            </w:pPr>
            <w:r w:rsidRPr="003639E2">
              <w:t>Week 3: Unethical vs ethical </w:t>
            </w:r>
          </w:p>
          <w:p w14:paraId="04C21920" w14:textId="77777777" w:rsidR="00622A88" w:rsidRPr="003639E2" w:rsidRDefault="00622A88" w:rsidP="00EF34FE">
            <w:pPr>
              <w:numPr>
                <w:ilvl w:val="0"/>
                <w:numId w:val="13"/>
              </w:numPr>
            </w:pPr>
            <w:r w:rsidRPr="003639E2">
              <w:t>Week 4: Putting ethics into practice</w:t>
            </w:r>
          </w:p>
          <w:p w14:paraId="254A9860" w14:textId="77777777" w:rsidR="00622A88" w:rsidRPr="003639E2" w:rsidRDefault="00622A88" w:rsidP="00EF34FE">
            <w:r w:rsidRPr="003639E2">
              <w:t>Assessment</w:t>
            </w:r>
          </w:p>
          <w:p w14:paraId="39C453BF" w14:textId="77777777" w:rsidR="00622A88" w:rsidRPr="003639E2" w:rsidRDefault="00622A88" w:rsidP="00EF34FE">
            <w:r w:rsidRPr="003639E2">
              <w:t>1 Exam, 1 Integrated Workbook and 1 Observation Checklist </w:t>
            </w:r>
          </w:p>
          <w:p w14:paraId="3BCD9B0E"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59C24BAA" w14:textId="77777777" w:rsidR="00622A88" w:rsidRPr="004852E0" w:rsidRDefault="00622A88" w:rsidP="00EF34FE">
            <w:r w:rsidRPr="004852E0">
              <w:lastRenderedPageBreak/>
              <w:t>5 weeks</w:t>
            </w:r>
          </w:p>
        </w:tc>
        <w:tc>
          <w:tcPr>
            <w:tcW w:w="1485" w:type="dxa"/>
            <w:shd w:val="clear" w:color="auto" w:fill="FFFFFF"/>
            <w:tcMar>
              <w:top w:w="225" w:type="dxa"/>
              <w:left w:w="225" w:type="dxa"/>
              <w:bottom w:w="225" w:type="dxa"/>
              <w:right w:w="225" w:type="dxa"/>
            </w:tcMar>
            <w:vAlign w:val="center"/>
            <w:hideMark/>
          </w:tcPr>
          <w:p w14:paraId="0DDDA1F6" w14:textId="77777777" w:rsidR="00622A88" w:rsidRPr="004852E0" w:rsidRDefault="00622A88" w:rsidP="00EF34FE">
            <w:r w:rsidRPr="004852E0">
              <w:t>$460.00</w:t>
            </w:r>
          </w:p>
        </w:tc>
      </w:tr>
      <w:tr w:rsidR="00622A88" w:rsidRPr="004852E0" w14:paraId="775514F0" w14:textId="77777777" w:rsidTr="00EF34FE">
        <w:tc>
          <w:tcPr>
            <w:tcW w:w="1419" w:type="dxa"/>
            <w:shd w:val="clear" w:color="auto" w:fill="FFFFFF"/>
            <w:tcMar>
              <w:top w:w="225" w:type="dxa"/>
              <w:left w:w="225" w:type="dxa"/>
              <w:bottom w:w="225" w:type="dxa"/>
              <w:right w:w="225" w:type="dxa"/>
            </w:tcMar>
            <w:vAlign w:val="center"/>
            <w:hideMark/>
          </w:tcPr>
          <w:p w14:paraId="79916796" w14:textId="77777777" w:rsidR="00622A88" w:rsidRPr="004852E0" w:rsidRDefault="00622A88" w:rsidP="00EF34FE">
            <w:r w:rsidRPr="004852E0">
              <w:t>General insurance law and regulation</w:t>
            </w:r>
          </w:p>
        </w:tc>
        <w:tc>
          <w:tcPr>
            <w:tcW w:w="6511" w:type="dxa"/>
          </w:tcPr>
          <w:p w14:paraId="5A3FDA27" w14:textId="77777777" w:rsidR="00622A88" w:rsidRDefault="00622A88" w:rsidP="00EF34FE">
            <w:hyperlink r:id="rId9" w:history="1">
              <w:r w:rsidRPr="006A4C8A">
                <w:rPr>
                  <w:rStyle w:val="Hyperlink"/>
                </w:rPr>
                <w:t>General insurance law and regulation - ANZIIF</w:t>
              </w:r>
            </w:hyperlink>
          </w:p>
          <w:p w14:paraId="5EA10353" w14:textId="77777777" w:rsidR="00622A88" w:rsidRDefault="00622A88" w:rsidP="00EF34FE"/>
          <w:p w14:paraId="62097C57" w14:textId="77777777" w:rsidR="00622A88" w:rsidRPr="000E16AC" w:rsidRDefault="00622A88" w:rsidP="00EF34FE">
            <w:r w:rsidRPr="000E16AC">
              <w:t>General insurance law and regulation</w:t>
            </w:r>
          </w:p>
          <w:p w14:paraId="20F3F2BE" w14:textId="77777777" w:rsidR="00622A88" w:rsidRPr="000E16AC" w:rsidRDefault="00622A88" w:rsidP="00EF34FE">
            <w:r w:rsidRPr="000E16AC">
              <w:t>This unit describes the skills and knowledge required to ensure compliance with finance industry regulations and industry codes of practice on an organisational level. It applies to individuals whose work functions are subject to regulatory requirements.</w:t>
            </w:r>
          </w:p>
          <w:p w14:paraId="49B43465" w14:textId="77777777" w:rsidR="00622A88" w:rsidRPr="000E16AC" w:rsidRDefault="00622A88" w:rsidP="00EF34FE">
            <w:r w:rsidRPr="000E16AC">
              <w:t>What you'll learn</w:t>
            </w:r>
          </w:p>
          <w:p w14:paraId="214AEA93" w14:textId="77777777" w:rsidR="00622A88" w:rsidRPr="000E16AC" w:rsidRDefault="00622A88" w:rsidP="00EF34FE">
            <w:pPr>
              <w:numPr>
                <w:ilvl w:val="0"/>
                <w:numId w:val="16"/>
              </w:numPr>
            </w:pPr>
            <w:r w:rsidRPr="000E16AC">
              <w:t>Identify and apply organisational requirements to regulatory obligations</w:t>
            </w:r>
          </w:p>
          <w:p w14:paraId="5215C1BF" w14:textId="77777777" w:rsidR="00622A88" w:rsidRPr="000E16AC" w:rsidRDefault="00622A88" w:rsidP="00EF34FE">
            <w:pPr>
              <w:numPr>
                <w:ilvl w:val="0"/>
                <w:numId w:val="16"/>
              </w:numPr>
            </w:pPr>
            <w:r w:rsidRPr="000E16AC">
              <w:t>Identify changes to regulations and procedural implications</w:t>
            </w:r>
          </w:p>
          <w:p w14:paraId="27B6AD01" w14:textId="77777777" w:rsidR="00622A88" w:rsidRPr="000E16AC" w:rsidRDefault="00622A88" w:rsidP="00EF34FE">
            <w:pPr>
              <w:numPr>
                <w:ilvl w:val="0"/>
                <w:numId w:val="16"/>
              </w:numPr>
            </w:pPr>
            <w:r w:rsidRPr="000E16AC">
              <w:t>Maintain statutory records</w:t>
            </w:r>
          </w:p>
          <w:p w14:paraId="2617D96E" w14:textId="77777777" w:rsidR="00622A88" w:rsidRPr="000E16AC" w:rsidRDefault="00622A88" w:rsidP="00EF34FE">
            <w:pPr>
              <w:numPr>
                <w:ilvl w:val="0"/>
                <w:numId w:val="16"/>
              </w:numPr>
            </w:pPr>
            <w:r w:rsidRPr="000E16AC">
              <w:lastRenderedPageBreak/>
              <w:t>Comply with relevant industry or professional codes.</w:t>
            </w:r>
          </w:p>
          <w:p w14:paraId="7BFD112C" w14:textId="77777777" w:rsidR="00622A88" w:rsidRPr="000E16AC" w:rsidRDefault="00622A88" w:rsidP="00EF34FE">
            <w:r w:rsidRPr="000E16AC">
              <w:t>Competencies</w:t>
            </w:r>
          </w:p>
          <w:p w14:paraId="3688B860" w14:textId="77777777" w:rsidR="00622A88" w:rsidRPr="000E16AC" w:rsidRDefault="00622A88" w:rsidP="00EF34FE">
            <w:r w:rsidRPr="000E16AC">
              <w:t>FNSFMK515 Comply with financial services regulation and industry codes of practice</w:t>
            </w:r>
          </w:p>
          <w:p w14:paraId="36160A3A" w14:textId="77777777" w:rsidR="00622A88" w:rsidRPr="000E16AC" w:rsidRDefault="00622A88" w:rsidP="00EF34FE">
            <w:r w:rsidRPr="000E16AC">
              <w:t>Topics Covered</w:t>
            </w:r>
          </w:p>
          <w:p w14:paraId="06931443" w14:textId="77777777" w:rsidR="00622A88" w:rsidRPr="000E16AC" w:rsidRDefault="00622A88" w:rsidP="00EF34FE">
            <w:pPr>
              <w:numPr>
                <w:ilvl w:val="0"/>
                <w:numId w:val="17"/>
              </w:numPr>
            </w:pPr>
            <w:r w:rsidRPr="000E16AC">
              <w:t>Week 1: Legal principles and regulatory obligations</w:t>
            </w:r>
          </w:p>
          <w:p w14:paraId="537D02DD" w14:textId="77777777" w:rsidR="00622A88" w:rsidRPr="000E16AC" w:rsidRDefault="00622A88" w:rsidP="00EF34FE">
            <w:pPr>
              <w:numPr>
                <w:ilvl w:val="0"/>
                <w:numId w:val="17"/>
              </w:numPr>
            </w:pPr>
            <w:r w:rsidRPr="000E16AC">
              <w:t>Week 2: Insurance Contracts Act 1984</w:t>
            </w:r>
          </w:p>
          <w:p w14:paraId="7DE3BEC9" w14:textId="77777777" w:rsidR="00622A88" w:rsidRPr="000E16AC" w:rsidRDefault="00622A88" w:rsidP="00EF34FE">
            <w:pPr>
              <w:numPr>
                <w:ilvl w:val="0"/>
                <w:numId w:val="17"/>
              </w:numPr>
            </w:pPr>
            <w:r w:rsidRPr="000E16AC">
              <w:t>Week 3: Corporations Act 2001</w:t>
            </w:r>
          </w:p>
          <w:p w14:paraId="251B1171" w14:textId="77777777" w:rsidR="00622A88" w:rsidRPr="000E16AC" w:rsidRDefault="00622A88" w:rsidP="00EF34FE">
            <w:pPr>
              <w:numPr>
                <w:ilvl w:val="0"/>
                <w:numId w:val="17"/>
              </w:numPr>
            </w:pPr>
            <w:r w:rsidRPr="000E16AC">
              <w:t>Week 4: Other important laws and codes of practice</w:t>
            </w:r>
          </w:p>
          <w:p w14:paraId="1A78EF99" w14:textId="77777777" w:rsidR="00622A88" w:rsidRPr="000E16AC" w:rsidRDefault="00622A88" w:rsidP="00EF34FE">
            <w:r w:rsidRPr="000E16AC">
              <w:t>Assessment</w:t>
            </w:r>
          </w:p>
          <w:p w14:paraId="2C8C885D" w14:textId="77777777" w:rsidR="00622A88" w:rsidRPr="000E16AC" w:rsidRDefault="00622A88" w:rsidP="00EF34FE">
            <w:r w:rsidRPr="000E16AC">
              <w:t>1 Exam, 1 Integrated Workbook and 1 Observation Checklist </w:t>
            </w:r>
          </w:p>
          <w:p w14:paraId="26583213"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2085D806" w14:textId="77777777" w:rsidR="00622A88" w:rsidRPr="004852E0" w:rsidRDefault="00622A88" w:rsidP="00EF34FE">
            <w:r w:rsidRPr="004852E0">
              <w:lastRenderedPageBreak/>
              <w:t>5 weeks</w:t>
            </w:r>
          </w:p>
        </w:tc>
        <w:tc>
          <w:tcPr>
            <w:tcW w:w="1485" w:type="dxa"/>
            <w:shd w:val="clear" w:color="auto" w:fill="FFFFFF"/>
            <w:tcMar>
              <w:top w:w="225" w:type="dxa"/>
              <w:left w:w="225" w:type="dxa"/>
              <w:bottom w:w="225" w:type="dxa"/>
              <w:right w:w="225" w:type="dxa"/>
            </w:tcMar>
            <w:vAlign w:val="center"/>
            <w:hideMark/>
          </w:tcPr>
          <w:p w14:paraId="49BD1ED8" w14:textId="77777777" w:rsidR="00622A88" w:rsidRPr="004852E0" w:rsidRDefault="00622A88" w:rsidP="00EF34FE">
            <w:r w:rsidRPr="004852E0">
              <w:t>$460.00</w:t>
            </w:r>
          </w:p>
        </w:tc>
      </w:tr>
      <w:tr w:rsidR="00622A88" w:rsidRPr="004852E0" w14:paraId="479F3407" w14:textId="77777777" w:rsidTr="00EF34FE">
        <w:tc>
          <w:tcPr>
            <w:tcW w:w="1419" w:type="dxa"/>
            <w:shd w:val="clear" w:color="auto" w:fill="FFFFFF"/>
            <w:tcMar>
              <w:top w:w="225" w:type="dxa"/>
              <w:left w:w="225" w:type="dxa"/>
              <w:bottom w:w="225" w:type="dxa"/>
              <w:right w:w="225" w:type="dxa"/>
            </w:tcMar>
            <w:vAlign w:val="center"/>
            <w:hideMark/>
          </w:tcPr>
          <w:p w14:paraId="16113E8A" w14:textId="77777777" w:rsidR="00622A88" w:rsidRPr="004852E0" w:rsidRDefault="00622A88" w:rsidP="00EF34FE">
            <w:r w:rsidRPr="004852E0">
              <w:t>Introduction to loss adjusting</w:t>
            </w:r>
          </w:p>
        </w:tc>
        <w:tc>
          <w:tcPr>
            <w:tcW w:w="6511" w:type="dxa"/>
          </w:tcPr>
          <w:p w14:paraId="2E98F7A5" w14:textId="77777777" w:rsidR="00622A88" w:rsidRDefault="00622A88" w:rsidP="00EF34FE">
            <w:hyperlink r:id="rId10" w:history="1">
              <w:r w:rsidRPr="007E4A04">
                <w:rPr>
                  <w:rStyle w:val="Hyperlink"/>
                </w:rPr>
                <w:t>Introduction to loss adjusting - ANZIIF</w:t>
              </w:r>
            </w:hyperlink>
          </w:p>
          <w:p w14:paraId="3D6141AB" w14:textId="77777777" w:rsidR="00622A88" w:rsidRDefault="00622A88" w:rsidP="00EF34FE"/>
          <w:p w14:paraId="572116F6" w14:textId="77777777" w:rsidR="00622A88" w:rsidRPr="007E4A04" w:rsidRDefault="00622A88" w:rsidP="00EF34FE">
            <w:r w:rsidRPr="007E4A04">
              <w:t>Introduction to loss adjusting</w:t>
            </w:r>
          </w:p>
          <w:p w14:paraId="2B7AAD0A" w14:textId="77777777" w:rsidR="00622A88" w:rsidRPr="007E4A04" w:rsidRDefault="00622A88" w:rsidP="00EF34FE">
            <w:r w:rsidRPr="007E4A04">
              <w:t>This unit describes the skills and knowledge required to establish a customer’s requirements and expectations after a loss and report on the findings. It applies to individuals who may provide this service to organisations of various sizes and across a range of customer bases.</w:t>
            </w:r>
          </w:p>
          <w:p w14:paraId="1C4D3206" w14:textId="77777777" w:rsidR="00622A88" w:rsidRPr="007E4A04" w:rsidRDefault="00622A88" w:rsidP="00EF34FE">
            <w:r w:rsidRPr="007E4A04">
              <w:t>What you'll learn</w:t>
            </w:r>
          </w:p>
          <w:p w14:paraId="5884DE67" w14:textId="77777777" w:rsidR="00622A88" w:rsidRPr="007E4A04" w:rsidRDefault="00622A88" w:rsidP="00EF34FE">
            <w:r w:rsidRPr="007E4A04">
              <w:t>By the end of this learning pathway, students should be able to:</w:t>
            </w:r>
          </w:p>
          <w:p w14:paraId="7C550788" w14:textId="77777777" w:rsidR="00622A88" w:rsidRPr="007E4A04" w:rsidRDefault="00622A88" w:rsidP="00EF34FE">
            <w:pPr>
              <w:numPr>
                <w:ilvl w:val="0"/>
                <w:numId w:val="18"/>
              </w:numPr>
            </w:pPr>
            <w:r w:rsidRPr="007E4A04">
              <w:lastRenderedPageBreak/>
              <w:t>Obtain information on the loss to be adjusted</w:t>
            </w:r>
          </w:p>
          <w:p w14:paraId="650EDEBF" w14:textId="77777777" w:rsidR="00622A88" w:rsidRPr="007E4A04" w:rsidRDefault="00622A88" w:rsidP="00EF34FE">
            <w:pPr>
              <w:numPr>
                <w:ilvl w:val="0"/>
                <w:numId w:val="18"/>
              </w:numPr>
            </w:pPr>
            <w:r w:rsidRPr="007E4A04">
              <w:t>Determine the customer’s position now that the loss has occurred</w:t>
            </w:r>
          </w:p>
          <w:p w14:paraId="0684266C" w14:textId="77777777" w:rsidR="00622A88" w:rsidRPr="007E4A04" w:rsidRDefault="00622A88" w:rsidP="00EF34FE">
            <w:pPr>
              <w:numPr>
                <w:ilvl w:val="0"/>
                <w:numId w:val="18"/>
              </w:numPr>
            </w:pPr>
            <w:r w:rsidRPr="007E4A04">
              <w:t>Carry out an appropriate assessment of the claim arising from the loss</w:t>
            </w:r>
          </w:p>
          <w:p w14:paraId="16C2B954" w14:textId="77777777" w:rsidR="00622A88" w:rsidRPr="007E4A04" w:rsidRDefault="00622A88" w:rsidP="00EF34FE">
            <w:pPr>
              <w:numPr>
                <w:ilvl w:val="0"/>
                <w:numId w:val="18"/>
              </w:numPr>
            </w:pPr>
            <w:r w:rsidRPr="007E4A04">
              <w:t>Report on the loss in accordance with the assignment instructions.</w:t>
            </w:r>
          </w:p>
          <w:p w14:paraId="474C98EB" w14:textId="77777777" w:rsidR="00622A88" w:rsidRPr="007E4A04" w:rsidRDefault="00622A88" w:rsidP="00EF34FE">
            <w:r w:rsidRPr="007E4A04">
              <w:t>Competencies</w:t>
            </w:r>
          </w:p>
          <w:p w14:paraId="60933B32" w14:textId="77777777" w:rsidR="00622A88" w:rsidRPr="007E4A04" w:rsidRDefault="00622A88" w:rsidP="00EF34FE">
            <w:r w:rsidRPr="007E4A04">
              <w:t>FNSCUS515 Determine client financial requirements and expectations</w:t>
            </w:r>
          </w:p>
          <w:p w14:paraId="0B52E67A" w14:textId="77777777" w:rsidR="00622A88" w:rsidRPr="007E4A04" w:rsidRDefault="00622A88" w:rsidP="00EF34FE">
            <w:r w:rsidRPr="007E4A04">
              <w:t>Topics Covered</w:t>
            </w:r>
          </w:p>
          <w:p w14:paraId="06608CB9" w14:textId="77777777" w:rsidR="00622A88" w:rsidRPr="007E4A04" w:rsidRDefault="00622A88" w:rsidP="00EF34FE">
            <w:pPr>
              <w:numPr>
                <w:ilvl w:val="0"/>
                <w:numId w:val="19"/>
              </w:numPr>
            </w:pPr>
            <w:r w:rsidRPr="007E4A04">
              <w:t>Week 1 - The loss adjuster</w:t>
            </w:r>
          </w:p>
          <w:p w14:paraId="410343BD" w14:textId="77777777" w:rsidR="00622A88" w:rsidRPr="007E4A04" w:rsidRDefault="00622A88" w:rsidP="00EF34FE">
            <w:pPr>
              <w:numPr>
                <w:ilvl w:val="0"/>
                <w:numId w:val="19"/>
              </w:numPr>
            </w:pPr>
            <w:r w:rsidRPr="007E4A04">
              <w:t>Week 2 - The loss adjuster's skills</w:t>
            </w:r>
          </w:p>
          <w:p w14:paraId="354A7BC8" w14:textId="77777777" w:rsidR="00622A88" w:rsidRPr="007E4A04" w:rsidRDefault="00622A88" w:rsidP="00EF34FE">
            <w:pPr>
              <w:numPr>
                <w:ilvl w:val="0"/>
                <w:numId w:val="19"/>
              </w:numPr>
            </w:pPr>
            <w:r w:rsidRPr="007E4A04">
              <w:t xml:space="preserve">Week 3 - The loss adjuster's </w:t>
            </w:r>
            <w:proofErr w:type="spellStart"/>
            <w:r w:rsidRPr="007E4A04">
              <w:t>assigment</w:t>
            </w:r>
            <w:proofErr w:type="spellEnd"/>
          </w:p>
          <w:p w14:paraId="057B847F" w14:textId="77777777" w:rsidR="00622A88" w:rsidRPr="007E4A04" w:rsidRDefault="00622A88" w:rsidP="00EF34FE">
            <w:pPr>
              <w:numPr>
                <w:ilvl w:val="0"/>
                <w:numId w:val="19"/>
              </w:numPr>
            </w:pPr>
            <w:r w:rsidRPr="007E4A04">
              <w:t>Week 4 - The loss adjusting process</w:t>
            </w:r>
          </w:p>
          <w:p w14:paraId="6E96B1A2" w14:textId="77777777" w:rsidR="00622A88" w:rsidRPr="007E4A04" w:rsidRDefault="00622A88" w:rsidP="00EF34FE">
            <w:r w:rsidRPr="007E4A04">
              <w:t>Assessment</w:t>
            </w:r>
          </w:p>
          <w:p w14:paraId="26298838" w14:textId="77777777" w:rsidR="00622A88" w:rsidRPr="007E4A04" w:rsidRDefault="00622A88" w:rsidP="00EF34FE">
            <w:r w:rsidRPr="007E4A04">
              <w:t>1 Exam, 1 Integrated Workbook and 1 Observation Checklist </w:t>
            </w:r>
          </w:p>
          <w:p w14:paraId="225B8345"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2BC7A703" w14:textId="77777777" w:rsidR="00622A88" w:rsidRPr="004852E0" w:rsidRDefault="00622A88" w:rsidP="00EF34FE">
            <w:r w:rsidRPr="004852E0">
              <w:lastRenderedPageBreak/>
              <w:t>5 weeks</w:t>
            </w:r>
          </w:p>
        </w:tc>
        <w:tc>
          <w:tcPr>
            <w:tcW w:w="1485" w:type="dxa"/>
            <w:shd w:val="clear" w:color="auto" w:fill="FFFFFF"/>
            <w:tcMar>
              <w:top w:w="225" w:type="dxa"/>
              <w:left w:w="225" w:type="dxa"/>
              <w:bottom w:w="225" w:type="dxa"/>
              <w:right w:w="225" w:type="dxa"/>
            </w:tcMar>
            <w:vAlign w:val="center"/>
            <w:hideMark/>
          </w:tcPr>
          <w:p w14:paraId="255EF9BB" w14:textId="77777777" w:rsidR="00622A88" w:rsidRPr="004852E0" w:rsidRDefault="00622A88" w:rsidP="00EF34FE">
            <w:r w:rsidRPr="004852E0">
              <w:t>$460.00</w:t>
            </w:r>
          </w:p>
        </w:tc>
      </w:tr>
      <w:tr w:rsidR="00622A88" w:rsidRPr="004852E0" w14:paraId="520C1B26" w14:textId="77777777" w:rsidTr="00EF34FE">
        <w:tc>
          <w:tcPr>
            <w:tcW w:w="1419" w:type="dxa"/>
            <w:shd w:val="clear" w:color="auto" w:fill="FFFFFF"/>
            <w:tcMar>
              <w:top w:w="225" w:type="dxa"/>
              <w:left w:w="225" w:type="dxa"/>
              <w:bottom w:w="225" w:type="dxa"/>
              <w:right w:w="225" w:type="dxa"/>
            </w:tcMar>
            <w:vAlign w:val="center"/>
            <w:hideMark/>
          </w:tcPr>
          <w:p w14:paraId="419BDA1E" w14:textId="77777777" w:rsidR="00622A88" w:rsidRPr="004852E0" w:rsidRDefault="00622A88" w:rsidP="00EF34FE">
            <w:r w:rsidRPr="004852E0">
              <w:t>Getting it right: Right expert, right job, right time</w:t>
            </w:r>
          </w:p>
        </w:tc>
        <w:tc>
          <w:tcPr>
            <w:tcW w:w="6511" w:type="dxa"/>
          </w:tcPr>
          <w:p w14:paraId="130B881E" w14:textId="77777777" w:rsidR="00622A88" w:rsidRDefault="00622A88" w:rsidP="00EF34FE">
            <w:hyperlink r:id="rId11" w:history="1">
              <w:r w:rsidRPr="004B1FA5">
                <w:rPr>
                  <w:rStyle w:val="Hyperlink"/>
                </w:rPr>
                <w:t>https://anziif.com/professional-development/short-courses/gir24</w:t>
              </w:r>
            </w:hyperlink>
          </w:p>
          <w:p w14:paraId="3C71AADC" w14:textId="77777777" w:rsidR="00622A88" w:rsidRDefault="00622A88" w:rsidP="00EF34FE">
            <w:r w:rsidRPr="001C6DD0">
              <w:t>This short course will introduce you to Getting It Right when it comes to seeking and relying on expert reports while resolving residential property damage claims. You will see why appointing the right expert can be a more complex task than it at first appears.</w:t>
            </w:r>
          </w:p>
          <w:p w14:paraId="6FB48A18" w14:textId="77777777" w:rsidR="00622A88" w:rsidRPr="00887DBE" w:rsidRDefault="00622A88" w:rsidP="00EF34FE">
            <w:r w:rsidRPr="00887DBE">
              <w:lastRenderedPageBreak/>
              <w:t>The flood inquiry highlighted that expert reports are being misused during claims handling in a way that is damaging for claimants and the industry. Claims that should be accepted are being declined either through a lack of understanding about the role of expert reports or through misinterpreting the reports themselves. </w:t>
            </w:r>
          </w:p>
          <w:p w14:paraId="7C22A231" w14:textId="77777777" w:rsidR="00622A88" w:rsidRPr="00887DBE" w:rsidRDefault="00622A88" w:rsidP="00EF34FE">
            <w:r w:rsidRPr="00887DBE">
              <w:t xml:space="preserve">Claims agents need to be able to send out the right independent expert at the right time for the right job and then apply the findings to the </w:t>
            </w:r>
            <w:proofErr w:type="gramStart"/>
            <w:r w:rsidRPr="00887DBE">
              <w:t>claims</w:t>
            </w:r>
            <w:proofErr w:type="gramEnd"/>
            <w:r w:rsidRPr="00887DBE">
              <w:t xml:space="preserve"> decision. </w:t>
            </w:r>
          </w:p>
          <w:p w14:paraId="57B52C28" w14:textId="77777777" w:rsidR="00622A88" w:rsidRPr="00887DBE" w:rsidRDefault="00622A88" w:rsidP="00EF34FE">
            <w:r w:rsidRPr="00887DBE">
              <w:t>This short course will introduce you to Getting It Right when it comes to seeking and relying on expert reports while resolving residential property damage claims. You will see why appointing the right expert can be a more complex task than it at first appears. </w:t>
            </w:r>
          </w:p>
          <w:p w14:paraId="5C6BEC32" w14:textId="77777777" w:rsidR="00622A88" w:rsidRPr="00887DBE" w:rsidRDefault="00622A88" w:rsidP="00EF34FE">
            <w:r w:rsidRPr="00887DBE">
              <w:t>This course has been developed in collaboration with the Association of Insurance Building and Engineering Consultants (</w:t>
            </w:r>
            <w:proofErr w:type="spellStart"/>
            <w:r w:rsidRPr="00887DBE">
              <w:t>AiBEC</w:t>
            </w:r>
            <w:proofErr w:type="spellEnd"/>
            <w:r w:rsidRPr="00887DBE">
              <w:t>).</w:t>
            </w:r>
          </w:p>
          <w:p w14:paraId="3351290F" w14:textId="77777777" w:rsidR="00622A88" w:rsidRPr="00933F29" w:rsidRDefault="00622A88" w:rsidP="00EF34FE">
            <w:r w:rsidRPr="00933F29">
              <w:t xml:space="preserve">This course will help claims agents and brokers understand the differences between types of experts and the matters they can </w:t>
            </w:r>
            <w:proofErr w:type="gramStart"/>
            <w:r w:rsidRPr="00933F29">
              <w:t>address, and</w:t>
            </w:r>
            <w:proofErr w:type="gramEnd"/>
            <w:r w:rsidRPr="00933F29">
              <w:t xml:space="preserve"> empower them to select and brief an appropriate expert every time.</w:t>
            </w:r>
          </w:p>
          <w:p w14:paraId="4BA0F7B2" w14:textId="77777777" w:rsidR="00622A88" w:rsidRPr="00933F29" w:rsidRDefault="00622A88" w:rsidP="00EF34FE">
            <w:r w:rsidRPr="00933F29">
              <w:t>Suitable for anyone involved in claims management — particularly residential property damage claims — including in-house claims agents, brokers and junior loss adjusters. </w:t>
            </w:r>
            <w:r w:rsidRPr="00933F29">
              <w:br/>
            </w:r>
            <w:r w:rsidRPr="00933F29">
              <w:br/>
              <w:t>It is also suitable for a range of locations, though it references several Australian sources.</w:t>
            </w:r>
          </w:p>
          <w:p w14:paraId="794B39EF" w14:textId="77777777" w:rsidR="00622A88" w:rsidRPr="00933F29" w:rsidRDefault="00622A88" w:rsidP="00EF34FE">
            <w:r w:rsidRPr="00933F29">
              <w:t>What you'll learn</w:t>
            </w:r>
          </w:p>
          <w:p w14:paraId="55FA7099" w14:textId="77777777" w:rsidR="00622A88" w:rsidRPr="00933F29" w:rsidRDefault="00622A88" w:rsidP="00EF34FE">
            <w:r w:rsidRPr="00933F29">
              <w:t>On completion of the course, learners will be able to:</w:t>
            </w:r>
          </w:p>
          <w:p w14:paraId="03BE7148" w14:textId="77777777" w:rsidR="00622A88" w:rsidRPr="00933F29" w:rsidRDefault="00622A88" w:rsidP="00EF34FE">
            <w:pPr>
              <w:numPr>
                <w:ilvl w:val="0"/>
                <w:numId w:val="2"/>
              </w:numPr>
            </w:pPr>
            <w:r w:rsidRPr="00933F29">
              <w:t>identify when specialist expertise is required</w:t>
            </w:r>
          </w:p>
          <w:p w14:paraId="3C0C8683" w14:textId="77777777" w:rsidR="00622A88" w:rsidRPr="00933F29" w:rsidRDefault="00622A88" w:rsidP="00EF34FE">
            <w:pPr>
              <w:numPr>
                <w:ilvl w:val="0"/>
                <w:numId w:val="2"/>
              </w:numPr>
            </w:pPr>
            <w:r w:rsidRPr="00933F29">
              <w:lastRenderedPageBreak/>
              <w:t>select the appropriate expert for the situation</w:t>
            </w:r>
          </w:p>
          <w:p w14:paraId="479121A3" w14:textId="77777777" w:rsidR="00622A88" w:rsidRPr="00933F29" w:rsidRDefault="00622A88" w:rsidP="00EF34FE">
            <w:pPr>
              <w:numPr>
                <w:ilvl w:val="0"/>
                <w:numId w:val="2"/>
              </w:numPr>
            </w:pPr>
            <w:r w:rsidRPr="00933F29">
              <w:t>brief experts to provide the details required</w:t>
            </w:r>
          </w:p>
          <w:p w14:paraId="25C44016" w14:textId="77777777" w:rsidR="00622A88" w:rsidRPr="00933F29" w:rsidRDefault="00622A88" w:rsidP="00EF34FE">
            <w:pPr>
              <w:numPr>
                <w:ilvl w:val="0"/>
                <w:numId w:val="2"/>
              </w:numPr>
            </w:pPr>
            <w:r w:rsidRPr="00933F29">
              <w:t xml:space="preserve">interpret expert reports and apply their findings to the </w:t>
            </w:r>
            <w:proofErr w:type="gramStart"/>
            <w:r w:rsidRPr="00933F29">
              <w:t>claims</w:t>
            </w:r>
            <w:proofErr w:type="gramEnd"/>
            <w:r w:rsidRPr="00933F29">
              <w:t xml:space="preserve"> decision</w:t>
            </w:r>
          </w:p>
          <w:p w14:paraId="74DB459C" w14:textId="77777777" w:rsidR="00622A88" w:rsidRPr="00933F29" w:rsidRDefault="00622A88" w:rsidP="00EF34FE">
            <w:pPr>
              <w:numPr>
                <w:ilvl w:val="0"/>
                <w:numId w:val="2"/>
              </w:numPr>
            </w:pPr>
            <w:r w:rsidRPr="00933F29">
              <w:t>recognise and avoid the common pitfalls.</w:t>
            </w:r>
          </w:p>
          <w:p w14:paraId="1B0A65AA" w14:textId="77777777" w:rsidR="00622A88" w:rsidRPr="00933F29" w:rsidRDefault="00622A88" w:rsidP="00EF34FE">
            <w:r w:rsidRPr="00933F29">
              <w:t>You will read case studies and examples based on true stories and discover the human and business consequences of getting it wrong. </w:t>
            </w:r>
          </w:p>
          <w:p w14:paraId="78EAE520" w14:textId="77777777" w:rsidR="00622A88" w:rsidRPr="00F00173" w:rsidRDefault="00622A88" w:rsidP="00EF34FE">
            <w:r w:rsidRPr="00F00173">
              <w:t>Topics Covered </w:t>
            </w:r>
          </w:p>
          <w:p w14:paraId="6664E992" w14:textId="77777777" w:rsidR="00622A88" w:rsidRPr="00F00173" w:rsidRDefault="00622A88" w:rsidP="00EF34FE">
            <w:r w:rsidRPr="00F00173">
              <w:t>The ABCs of Getting It Right:</w:t>
            </w:r>
          </w:p>
          <w:p w14:paraId="48616413" w14:textId="77777777" w:rsidR="00622A88" w:rsidRPr="00F00173" w:rsidRDefault="00622A88" w:rsidP="00EF34FE">
            <w:pPr>
              <w:numPr>
                <w:ilvl w:val="0"/>
                <w:numId w:val="1"/>
              </w:numPr>
            </w:pPr>
            <w:r w:rsidRPr="00F00173">
              <w:t>Appointing the right expert</w:t>
            </w:r>
          </w:p>
          <w:p w14:paraId="5B49052B" w14:textId="77777777" w:rsidR="00622A88" w:rsidRPr="00F00173" w:rsidRDefault="00622A88" w:rsidP="00EF34FE">
            <w:pPr>
              <w:numPr>
                <w:ilvl w:val="0"/>
                <w:numId w:val="1"/>
              </w:numPr>
            </w:pPr>
            <w:r w:rsidRPr="00F00173">
              <w:t>Briefing the expert well</w:t>
            </w:r>
          </w:p>
          <w:p w14:paraId="1B581B6A" w14:textId="77777777" w:rsidR="00622A88" w:rsidRPr="00F00173" w:rsidRDefault="00622A88" w:rsidP="00EF34FE">
            <w:pPr>
              <w:numPr>
                <w:ilvl w:val="0"/>
                <w:numId w:val="1"/>
              </w:numPr>
            </w:pPr>
            <w:r w:rsidRPr="00F00173">
              <w:t>Considering and applying the expert’s findings.</w:t>
            </w:r>
          </w:p>
          <w:p w14:paraId="1E206E5A" w14:textId="77777777" w:rsidR="00622A88" w:rsidRPr="00F00173" w:rsidRDefault="00622A88" w:rsidP="00EF34FE">
            <w:pPr>
              <w:numPr>
                <w:ilvl w:val="0"/>
                <w:numId w:val="1"/>
              </w:numPr>
            </w:pPr>
            <w:r w:rsidRPr="00F00173">
              <w:t>Bonus topic: Advocating as a broker for your client</w:t>
            </w:r>
          </w:p>
          <w:p w14:paraId="5D36390D" w14:textId="77777777" w:rsidR="00622A88" w:rsidRPr="00F00173" w:rsidRDefault="00622A88" w:rsidP="00EF34FE">
            <w:r w:rsidRPr="00F00173">
              <w:t xml:space="preserve">You will see how the broker’s role fits </w:t>
            </w:r>
            <w:proofErr w:type="gramStart"/>
            <w:r w:rsidRPr="00F00173">
              <w:t>in to</w:t>
            </w:r>
            <w:proofErr w:type="gramEnd"/>
            <w:r w:rsidRPr="00F00173">
              <w:t xml:space="preserve"> the big picture of claims management when you complete the bonus topic.</w:t>
            </w:r>
          </w:p>
          <w:p w14:paraId="04379712" w14:textId="77777777" w:rsidR="00622A88" w:rsidRPr="00F00173" w:rsidRDefault="00622A88" w:rsidP="00EF34FE">
            <w:r w:rsidRPr="00F00173">
              <w:t>The course will be accompanied by two downloadable job aids designed to support on-the-job decision-making: one for claims agents and one for brokers.</w:t>
            </w:r>
          </w:p>
          <w:p w14:paraId="63AB3DDE" w14:textId="77777777" w:rsidR="00622A88" w:rsidRPr="00F00173" w:rsidRDefault="00622A88" w:rsidP="00EF34FE">
            <w:r w:rsidRPr="00F00173">
              <w:rPr>
                <w:i/>
                <w:iCs/>
              </w:rPr>
              <w:t>This course will not cover appointing tradespeople and interpreting builders’ assessment reports. </w:t>
            </w:r>
          </w:p>
          <w:p w14:paraId="3B714D8F" w14:textId="77777777" w:rsidR="00622A88" w:rsidRDefault="00622A88" w:rsidP="00EF34FE"/>
          <w:p w14:paraId="04B92D9C" w14:textId="77777777" w:rsidR="00622A88" w:rsidRDefault="00622A88" w:rsidP="00EF34FE"/>
          <w:p w14:paraId="4F177829"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5269A977" w14:textId="77777777" w:rsidR="00622A88" w:rsidRPr="004852E0" w:rsidRDefault="00622A88" w:rsidP="00EF34FE">
            <w:r w:rsidRPr="004852E0">
              <w:lastRenderedPageBreak/>
              <w:t>open</w:t>
            </w:r>
          </w:p>
        </w:tc>
        <w:tc>
          <w:tcPr>
            <w:tcW w:w="1485" w:type="dxa"/>
            <w:shd w:val="clear" w:color="auto" w:fill="FFFFFF"/>
            <w:tcMar>
              <w:top w:w="225" w:type="dxa"/>
              <w:left w:w="225" w:type="dxa"/>
              <w:bottom w:w="225" w:type="dxa"/>
              <w:right w:w="225" w:type="dxa"/>
            </w:tcMar>
            <w:vAlign w:val="center"/>
            <w:hideMark/>
          </w:tcPr>
          <w:p w14:paraId="3A971BA3" w14:textId="77777777" w:rsidR="00622A88" w:rsidRPr="004852E0" w:rsidRDefault="00622A88" w:rsidP="00EF34FE">
            <w:r w:rsidRPr="004852E0">
              <w:t>$88.00</w:t>
            </w:r>
          </w:p>
        </w:tc>
      </w:tr>
      <w:tr w:rsidR="00622A88" w:rsidRPr="004852E0" w14:paraId="42B4B8DA" w14:textId="77777777" w:rsidTr="00EF34FE">
        <w:tc>
          <w:tcPr>
            <w:tcW w:w="1419" w:type="dxa"/>
            <w:shd w:val="clear" w:color="auto" w:fill="FFFFFF"/>
            <w:tcMar>
              <w:top w:w="225" w:type="dxa"/>
              <w:left w:w="225" w:type="dxa"/>
              <w:bottom w:w="225" w:type="dxa"/>
              <w:right w:w="225" w:type="dxa"/>
            </w:tcMar>
            <w:vAlign w:val="center"/>
            <w:hideMark/>
          </w:tcPr>
          <w:p w14:paraId="357A5FF7" w14:textId="77777777" w:rsidR="00622A88" w:rsidRPr="004852E0" w:rsidRDefault="00622A88" w:rsidP="00EF34FE">
            <w:r w:rsidRPr="004852E0">
              <w:lastRenderedPageBreak/>
              <w:t>Empathetic claims management</w:t>
            </w:r>
          </w:p>
        </w:tc>
        <w:tc>
          <w:tcPr>
            <w:tcW w:w="6511" w:type="dxa"/>
          </w:tcPr>
          <w:p w14:paraId="32C0546F" w14:textId="77777777" w:rsidR="00622A88" w:rsidRDefault="00622A88" w:rsidP="00EF34FE">
            <w:hyperlink r:id="rId12" w:history="1">
              <w:r w:rsidRPr="00BC72D3">
                <w:rPr>
                  <w:rStyle w:val="Hyperlink"/>
                </w:rPr>
                <w:t>Empathetic Claims Management - ANZIIF</w:t>
              </w:r>
            </w:hyperlink>
          </w:p>
          <w:p w14:paraId="1773E7AA" w14:textId="77777777" w:rsidR="00622A88" w:rsidRPr="00BC72D3" w:rsidRDefault="00622A88" w:rsidP="00EF34FE">
            <w:r w:rsidRPr="00BC72D3">
              <w:t>Empathy is a crucial skill in claims handling, as it fosters trust, understanding, and satisfaction among claimants.</w:t>
            </w:r>
          </w:p>
          <w:p w14:paraId="548B2738" w14:textId="77777777" w:rsidR="00622A88" w:rsidRPr="00BC72D3" w:rsidRDefault="00622A88" w:rsidP="00EF34FE">
            <w:r w:rsidRPr="00BC72D3">
              <w:t>This short course aims to equip claims agents and claims managers with the skills to provide empathetic and trauma-informed customer service to all claimants, including vulnerable customers. Learners will explore the difference between sympathy and empathy, how to identify and respond to trauma, and what empathy looks, sounds, and feels like in the context of their work.</w:t>
            </w:r>
          </w:p>
          <w:p w14:paraId="796C6D9A" w14:textId="77777777" w:rsidR="00622A88" w:rsidRPr="00BC72D3" w:rsidRDefault="00622A88" w:rsidP="00EF34FE">
            <w:r w:rsidRPr="00BC72D3">
              <w:t>This course aligns with ISO 22458:2022 – </w:t>
            </w:r>
            <w:r w:rsidRPr="00BC72D3">
              <w:rPr>
                <w:i/>
                <w:iCs/>
              </w:rPr>
              <w:t>Consumer Vulnerability: Requirements and Guidelines for the Design and Delivery of Inclusive Service, </w:t>
            </w:r>
            <w:r w:rsidRPr="00BC72D3">
              <w:t>as recommended by the 2022 NSW Flood Inquiry.</w:t>
            </w:r>
          </w:p>
          <w:p w14:paraId="4FB59A1D" w14:textId="77777777" w:rsidR="00622A88" w:rsidRPr="00BC72D3" w:rsidRDefault="00622A88" w:rsidP="00EF34FE">
            <w:r w:rsidRPr="00BC72D3">
              <w:t>What you'll learn</w:t>
            </w:r>
          </w:p>
          <w:p w14:paraId="04E63D67" w14:textId="77777777" w:rsidR="00622A88" w:rsidRPr="00BC72D3" w:rsidRDefault="00622A88" w:rsidP="00EF34FE">
            <w:r w:rsidRPr="00BC72D3">
              <w:t>Upon completion of this course, learners will:</w:t>
            </w:r>
          </w:p>
          <w:p w14:paraId="0FCE5D5B" w14:textId="77777777" w:rsidR="00622A88" w:rsidRPr="00BC72D3" w:rsidRDefault="00622A88" w:rsidP="00EF34FE">
            <w:r w:rsidRPr="00BC72D3">
              <w:t> </w:t>
            </w:r>
          </w:p>
          <w:p w14:paraId="7AE023BA" w14:textId="77777777" w:rsidR="00622A88" w:rsidRPr="00BC72D3" w:rsidRDefault="00622A88" w:rsidP="00EF34FE">
            <w:pPr>
              <w:numPr>
                <w:ilvl w:val="0"/>
                <w:numId w:val="3"/>
              </w:numPr>
            </w:pPr>
            <w:r w:rsidRPr="00BC72D3">
              <w:t>Understand the distinction between empathy and sympathy and recognise the value of empathy in claims handling.</w:t>
            </w:r>
          </w:p>
          <w:p w14:paraId="03C79534" w14:textId="77777777" w:rsidR="00622A88" w:rsidRPr="00BC72D3" w:rsidRDefault="00622A88" w:rsidP="00EF34FE">
            <w:pPr>
              <w:numPr>
                <w:ilvl w:val="0"/>
                <w:numId w:val="3"/>
              </w:numPr>
            </w:pPr>
            <w:r w:rsidRPr="00BC72D3">
              <w:t>Be able to identify signs of trauma in claimants and respond appropriately with sensitivity and support.</w:t>
            </w:r>
          </w:p>
          <w:p w14:paraId="1AB39E78" w14:textId="77777777" w:rsidR="00622A88" w:rsidRPr="00BC72D3" w:rsidRDefault="00622A88" w:rsidP="00EF34FE">
            <w:pPr>
              <w:numPr>
                <w:ilvl w:val="0"/>
                <w:numId w:val="3"/>
              </w:numPr>
            </w:pPr>
            <w:r w:rsidRPr="00BC72D3">
              <w:t>Develop practical skills in effective communication, active listening, and rapport building to provide empathetic customer service.</w:t>
            </w:r>
          </w:p>
          <w:p w14:paraId="77D32C5E" w14:textId="77777777" w:rsidR="00622A88" w:rsidRPr="00BC72D3" w:rsidRDefault="00622A88" w:rsidP="00EF34FE">
            <w:pPr>
              <w:numPr>
                <w:ilvl w:val="0"/>
                <w:numId w:val="3"/>
              </w:numPr>
            </w:pPr>
            <w:r w:rsidRPr="00BC72D3">
              <w:t>Apply empathy consistently across all claimants, including vulnerable customers by considering their unique needs and circumstances.</w:t>
            </w:r>
          </w:p>
          <w:p w14:paraId="7B5A1CFD" w14:textId="77777777" w:rsidR="00622A88" w:rsidRPr="00BC72D3" w:rsidRDefault="00622A88" w:rsidP="00EF34FE">
            <w:pPr>
              <w:numPr>
                <w:ilvl w:val="0"/>
                <w:numId w:val="3"/>
              </w:numPr>
            </w:pPr>
            <w:r w:rsidRPr="00BC72D3">
              <w:t xml:space="preserve">Contribute to a positive claims experience for all customers by implementing empathetic claims </w:t>
            </w:r>
            <w:r w:rsidRPr="00BC72D3">
              <w:lastRenderedPageBreak/>
              <w:t>handling practices that foster trust and satisfaction.</w:t>
            </w:r>
          </w:p>
          <w:p w14:paraId="4B170614" w14:textId="77777777" w:rsidR="00622A88" w:rsidRPr="00993573" w:rsidRDefault="00622A88" w:rsidP="00EF34FE">
            <w:r w:rsidRPr="00993573">
              <w:t>Topics Covered</w:t>
            </w:r>
          </w:p>
          <w:p w14:paraId="4D5103F5" w14:textId="77777777" w:rsidR="00622A88" w:rsidRPr="00993573" w:rsidRDefault="00622A88" w:rsidP="00EF34FE">
            <w:pPr>
              <w:numPr>
                <w:ilvl w:val="0"/>
                <w:numId w:val="4"/>
              </w:numPr>
            </w:pPr>
            <w:r w:rsidRPr="00993573">
              <w:t>Introduction snapshot</w:t>
            </w:r>
          </w:p>
          <w:p w14:paraId="3811ADEA" w14:textId="77777777" w:rsidR="00622A88" w:rsidRPr="00993573" w:rsidRDefault="00622A88" w:rsidP="00EF34FE">
            <w:pPr>
              <w:numPr>
                <w:ilvl w:val="0"/>
                <w:numId w:val="4"/>
              </w:numPr>
            </w:pPr>
            <w:r w:rsidRPr="00993573">
              <w:t>Understanding empathy</w:t>
            </w:r>
          </w:p>
          <w:p w14:paraId="1949B0AB" w14:textId="77777777" w:rsidR="00622A88" w:rsidRPr="00993573" w:rsidRDefault="00622A88" w:rsidP="00EF34FE">
            <w:pPr>
              <w:numPr>
                <w:ilvl w:val="0"/>
                <w:numId w:val="4"/>
              </w:numPr>
            </w:pPr>
            <w:r w:rsidRPr="00993573">
              <w:t>Trauma-informed customer service</w:t>
            </w:r>
          </w:p>
          <w:p w14:paraId="3B0B4E9D" w14:textId="77777777" w:rsidR="00622A88" w:rsidRPr="00993573" w:rsidRDefault="00622A88" w:rsidP="00EF34FE">
            <w:pPr>
              <w:numPr>
                <w:ilvl w:val="0"/>
                <w:numId w:val="4"/>
              </w:numPr>
            </w:pPr>
            <w:r w:rsidRPr="00993573">
              <w:t>Practical applications of empathy   </w:t>
            </w:r>
          </w:p>
          <w:p w14:paraId="3BD3A33E"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412A62EE" w14:textId="77777777" w:rsidR="00622A88" w:rsidRPr="004852E0" w:rsidRDefault="00622A88" w:rsidP="00EF34FE">
            <w:r w:rsidRPr="004852E0">
              <w:lastRenderedPageBreak/>
              <w:t>open</w:t>
            </w:r>
          </w:p>
        </w:tc>
        <w:tc>
          <w:tcPr>
            <w:tcW w:w="1485" w:type="dxa"/>
            <w:shd w:val="clear" w:color="auto" w:fill="FFFFFF"/>
            <w:tcMar>
              <w:top w:w="225" w:type="dxa"/>
              <w:left w:w="225" w:type="dxa"/>
              <w:bottom w:w="225" w:type="dxa"/>
              <w:right w:w="225" w:type="dxa"/>
            </w:tcMar>
            <w:vAlign w:val="center"/>
            <w:hideMark/>
          </w:tcPr>
          <w:p w14:paraId="12222366" w14:textId="77777777" w:rsidR="00622A88" w:rsidRPr="004852E0" w:rsidRDefault="00622A88" w:rsidP="00EF34FE">
            <w:r w:rsidRPr="004852E0">
              <w:t>$88.00</w:t>
            </w:r>
          </w:p>
        </w:tc>
      </w:tr>
      <w:tr w:rsidR="00622A88" w:rsidRPr="004852E0" w14:paraId="54166922" w14:textId="77777777" w:rsidTr="00EF34FE">
        <w:tc>
          <w:tcPr>
            <w:tcW w:w="1419" w:type="dxa"/>
            <w:shd w:val="clear" w:color="auto" w:fill="FFFFFF"/>
            <w:tcMar>
              <w:top w:w="225" w:type="dxa"/>
              <w:left w:w="225" w:type="dxa"/>
              <w:bottom w:w="225" w:type="dxa"/>
              <w:right w:w="225" w:type="dxa"/>
            </w:tcMar>
            <w:vAlign w:val="center"/>
            <w:hideMark/>
          </w:tcPr>
          <w:p w14:paraId="2A2450E6" w14:textId="77777777" w:rsidR="00622A88" w:rsidRPr="004852E0" w:rsidRDefault="00622A88" w:rsidP="00EF34FE">
            <w:r w:rsidRPr="004852E0">
              <w:t>Claims investigation standards and the general insurance code of practice</w:t>
            </w:r>
          </w:p>
        </w:tc>
        <w:tc>
          <w:tcPr>
            <w:tcW w:w="6511" w:type="dxa"/>
          </w:tcPr>
          <w:p w14:paraId="4E4048E4" w14:textId="77777777" w:rsidR="00622A88" w:rsidRDefault="00622A88" w:rsidP="00EF34FE">
            <w:hyperlink r:id="rId13" w:history="1">
              <w:r w:rsidRPr="00BA1666">
                <w:rPr>
                  <w:rStyle w:val="Hyperlink"/>
                </w:rPr>
                <w:t>Claims investigation standards and the General Insurance Code of Practice - ANZIIF</w:t>
              </w:r>
            </w:hyperlink>
          </w:p>
          <w:p w14:paraId="13393BA8" w14:textId="77777777" w:rsidR="00622A88" w:rsidRDefault="00622A88" w:rsidP="00EF34FE"/>
          <w:p w14:paraId="15B253EE" w14:textId="77777777" w:rsidR="00622A88" w:rsidRPr="00B64A02" w:rsidRDefault="00622A88" w:rsidP="00EF34FE">
            <w:r w:rsidRPr="00B64A02">
              <w:t>Claims investigation standards and the General Insurance Code of Practice</w:t>
            </w:r>
          </w:p>
          <w:p w14:paraId="754A9844" w14:textId="77777777" w:rsidR="00622A88" w:rsidRPr="00B64A02" w:rsidRDefault="00622A88" w:rsidP="00EF34FE">
            <w:r w:rsidRPr="00B64A02">
              <w:t>This learning solution provides an overview of the General Insurance Code of Practice released by the Insurance Council of Australia in 2020 and explains the standards that Investigators must adhere to under the Code. It also outlines the knowledge and skills needed to assist customers who are vulnerable, which is a key focus of the Code. It is suitable for Investigators and Employees who have been appointed to investigate a claim by a Code subscriber, Employees of Code subscribers who are responsible for appointing external Investigators, and anyone who needs to understand Investigators’ obligations under the Code.</w:t>
            </w:r>
          </w:p>
          <w:p w14:paraId="49C05B7E" w14:textId="77777777" w:rsidR="00622A88" w:rsidRPr="00B64A02" w:rsidRDefault="00622A88" w:rsidP="00EF34FE">
            <w:r w:rsidRPr="00B64A02">
              <w:t>What you'll learn</w:t>
            </w:r>
          </w:p>
          <w:p w14:paraId="7382D519" w14:textId="77777777" w:rsidR="00622A88" w:rsidRPr="00B64A02" w:rsidRDefault="00622A88" w:rsidP="00EF34FE">
            <w:pPr>
              <w:numPr>
                <w:ilvl w:val="0"/>
                <w:numId w:val="6"/>
              </w:numPr>
            </w:pPr>
            <w:r w:rsidRPr="00B64A02">
              <w:t>Demonstrate the Code’s objectives and principles</w:t>
            </w:r>
          </w:p>
          <w:p w14:paraId="7D362899" w14:textId="77777777" w:rsidR="00622A88" w:rsidRPr="00B64A02" w:rsidRDefault="00622A88" w:rsidP="00EF34FE">
            <w:pPr>
              <w:numPr>
                <w:ilvl w:val="0"/>
                <w:numId w:val="6"/>
              </w:numPr>
            </w:pPr>
            <w:r w:rsidRPr="00B64A02">
              <w:lastRenderedPageBreak/>
              <w:t>Describe the insurer’s obligations to the customer when the customer is buying insurance, lodging a claim or making a complaint</w:t>
            </w:r>
          </w:p>
          <w:p w14:paraId="21C073FD" w14:textId="77777777" w:rsidR="00622A88" w:rsidRPr="00B64A02" w:rsidRDefault="00622A88" w:rsidP="00EF34FE">
            <w:pPr>
              <w:numPr>
                <w:ilvl w:val="0"/>
                <w:numId w:val="6"/>
              </w:numPr>
            </w:pPr>
            <w:r w:rsidRPr="00B64A02">
              <w:t>Detail the standards of service for Code subscribers, Distributors and Service Suppliers</w:t>
            </w:r>
          </w:p>
          <w:p w14:paraId="6F2E74DE" w14:textId="77777777" w:rsidR="00622A88" w:rsidRPr="00B64A02" w:rsidRDefault="00622A88" w:rsidP="00EF34FE">
            <w:pPr>
              <w:numPr>
                <w:ilvl w:val="0"/>
                <w:numId w:val="6"/>
              </w:numPr>
            </w:pPr>
            <w:r w:rsidRPr="00B64A02">
              <w:t>Recognise the triggers to hardship</w:t>
            </w:r>
          </w:p>
          <w:p w14:paraId="64465F2F" w14:textId="77777777" w:rsidR="00622A88" w:rsidRPr="00B64A02" w:rsidRDefault="00622A88" w:rsidP="00EF34FE">
            <w:pPr>
              <w:numPr>
                <w:ilvl w:val="0"/>
                <w:numId w:val="6"/>
              </w:numPr>
            </w:pPr>
            <w:r w:rsidRPr="00B64A02">
              <w:t>Identify those in our community who may be more vulnerable</w:t>
            </w:r>
          </w:p>
          <w:p w14:paraId="7ABE75B2" w14:textId="77777777" w:rsidR="00622A88" w:rsidRPr="00B64A02" w:rsidRDefault="00622A88" w:rsidP="00EF34FE">
            <w:pPr>
              <w:numPr>
                <w:ilvl w:val="0"/>
                <w:numId w:val="6"/>
              </w:numPr>
            </w:pPr>
            <w:r w:rsidRPr="00B64A02">
              <w:t>Refer customers experiencing vulnerability to appropriate specialist support services</w:t>
            </w:r>
          </w:p>
          <w:p w14:paraId="77B635E1" w14:textId="77777777" w:rsidR="00622A88" w:rsidRPr="00B64A02" w:rsidRDefault="00622A88" w:rsidP="00EF34FE">
            <w:pPr>
              <w:numPr>
                <w:ilvl w:val="0"/>
                <w:numId w:val="6"/>
              </w:numPr>
            </w:pPr>
            <w:r w:rsidRPr="00B64A02">
              <w:t>Use a conversation flow structure and the principles of respectful communication to manage your conversations with empathy and confidence</w:t>
            </w:r>
          </w:p>
          <w:p w14:paraId="243E01A2" w14:textId="77777777" w:rsidR="00622A88" w:rsidRPr="00B64A02" w:rsidRDefault="00622A88" w:rsidP="00EF34FE">
            <w:pPr>
              <w:numPr>
                <w:ilvl w:val="0"/>
                <w:numId w:val="6"/>
              </w:numPr>
            </w:pPr>
            <w:r w:rsidRPr="00B64A02">
              <w:t>Understand an Investigator’s general obligations during the investigation process</w:t>
            </w:r>
          </w:p>
          <w:p w14:paraId="79D1784B" w14:textId="77777777" w:rsidR="00622A88" w:rsidRPr="00B64A02" w:rsidRDefault="00622A88" w:rsidP="00EF34FE">
            <w:pPr>
              <w:numPr>
                <w:ilvl w:val="0"/>
                <w:numId w:val="6"/>
              </w:numPr>
            </w:pPr>
            <w:r w:rsidRPr="00B64A02">
              <w:t>Outline what an Investigator is required to do before, during and after conducting a formal interview</w:t>
            </w:r>
          </w:p>
          <w:p w14:paraId="7400CA48" w14:textId="77777777" w:rsidR="00622A88" w:rsidRPr="00B64A02" w:rsidRDefault="00622A88" w:rsidP="00EF34FE">
            <w:pPr>
              <w:numPr>
                <w:ilvl w:val="0"/>
                <w:numId w:val="6"/>
              </w:numPr>
            </w:pPr>
            <w:r w:rsidRPr="00B64A02">
              <w:t>Comply with the standards required when an external Investigator is engaged</w:t>
            </w:r>
          </w:p>
          <w:p w14:paraId="5D5D21DE" w14:textId="77777777" w:rsidR="00622A88" w:rsidRPr="00B64A02" w:rsidRDefault="00622A88" w:rsidP="00EF34FE">
            <w:pPr>
              <w:numPr>
                <w:ilvl w:val="0"/>
                <w:numId w:val="6"/>
              </w:numPr>
            </w:pPr>
            <w:r w:rsidRPr="00B64A02">
              <w:t>Authorise and conduct surveillance appropriately. </w:t>
            </w:r>
          </w:p>
          <w:p w14:paraId="58E92946" w14:textId="77777777" w:rsidR="00622A88" w:rsidRPr="00B64A02" w:rsidRDefault="00622A88" w:rsidP="00EF34FE">
            <w:r w:rsidRPr="00B64A02">
              <w:t> </w:t>
            </w:r>
          </w:p>
          <w:p w14:paraId="03E1444A" w14:textId="77777777" w:rsidR="00622A88" w:rsidRPr="00B64A02" w:rsidRDefault="00622A88" w:rsidP="00EF34FE">
            <w:r w:rsidRPr="00B64A02">
              <w:t>An optional module for team leaders helps them support staff who have been impacted by difficult situations and/or confronting customer interactions.</w:t>
            </w:r>
          </w:p>
          <w:p w14:paraId="740586E6" w14:textId="77777777" w:rsidR="00622A88" w:rsidRPr="00B64A02" w:rsidRDefault="00622A88" w:rsidP="00EF34FE">
            <w:r w:rsidRPr="00B64A02">
              <w:t>Topics Covered</w:t>
            </w:r>
          </w:p>
          <w:p w14:paraId="1315125B" w14:textId="77777777" w:rsidR="00622A88" w:rsidRPr="00B64A02" w:rsidRDefault="00622A88" w:rsidP="00EF34FE">
            <w:pPr>
              <w:numPr>
                <w:ilvl w:val="0"/>
                <w:numId w:val="7"/>
              </w:numPr>
            </w:pPr>
            <w:r w:rsidRPr="00B64A02">
              <w:t>General Insurance Code of Practice</w:t>
            </w:r>
          </w:p>
          <w:p w14:paraId="2A6DD6A5" w14:textId="77777777" w:rsidR="00622A88" w:rsidRPr="00B64A02" w:rsidRDefault="00622A88" w:rsidP="00EF34FE">
            <w:pPr>
              <w:numPr>
                <w:ilvl w:val="1"/>
                <w:numId w:val="7"/>
              </w:numPr>
            </w:pPr>
            <w:r w:rsidRPr="00B64A02">
              <w:t> Introduction</w:t>
            </w:r>
          </w:p>
          <w:p w14:paraId="52D04A83" w14:textId="77777777" w:rsidR="00622A88" w:rsidRPr="00B64A02" w:rsidRDefault="00622A88" w:rsidP="00EF34FE">
            <w:pPr>
              <w:numPr>
                <w:ilvl w:val="1"/>
                <w:numId w:val="7"/>
              </w:numPr>
            </w:pPr>
            <w:r w:rsidRPr="00B64A02">
              <w:lastRenderedPageBreak/>
              <w:t>The long and the short of it</w:t>
            </w:r>
          </w:p>
          <w:p w14:paraId="1BC763E0" w14:textId="77777777" w:rsidR="00622A88" w:rsidRPr="00B64A02" w:rsidRDefault="00622A88" w:rsidP="00EF34FE">
            <w:pPr>
              <w:numPr>
                <w:ilvl w:val="1"/>
                <w:numId w:val="7"/>
              </w:numPr>
            </w:pPr>
            <w:r w:rsidRPr="00B64A02">
              <w:t>What the Code means for the customer</w:t>
            </w:r>
          </w:p>
          <w:p w14:paraId="4B4F4B83" w14:textId="77777777" w:rsidR="00622A88" w:rsidRPr="00B64A02" w:rsidRDefault="00622A88" w:rsidP="00EF34FE">
            <w:pPr>
              <w:numPr>
                <w:ilvl w:val="1"/>
                <w:numId w:val="7"/>
              </w:numPr>
            </w:pPr>
            <w:r w:rsidRPr="00B64A02">
              <w:t>Caring for the customer</w:t>
            </w:r>
          </w:p>
          <w:p w14:paraId="3C10B0D7" w14:textId="77777777" w:rsidR="00622A88" w:rsidRPr="00B64A02" w:rsidRDefault="00622A88" w:rsidP="00EF34FE">
            <w:pPr>
              <w:numPr>
                <w:ilvl w:val="1"/>
                <w:numId w:val="7"/>
              </w:numPr>
            </w:pPr>
            <w:r w:rsidRPr="00B64A02">
              <w:t>What good service looks like</w:t>
            </w:r>
          </w:p>
          <w:p w14:paraId="675CF02F" w14:textId="77777777" w:rsidR="00622A88" w:rsidRPr="00B64A02" w:rsidRDefault="00622A88" w:rsidP="00EF34FE">
            <w:pPr>
              <w:numPr>
                <w:ilvl w:val="1"/>
                <w:numId w:val="7"/>
              </w:numPr>
            </w:pPr>
            <w:r w:rsidRPr="00B64A02">
              <w:t>The technical stuff</w:t>
            </w:r>
          </w:p>
          <w:p w14:paraId="7377313C" w14:textId="77777777" w:rsidR="00622A88" w:rsidRPr="00B64A02" w:rsidRDefault="00622A88" w:rsidP="00EF34FE">
            <w:pPr>
              <w:numPr>
                <w:ilvl w:val="0"/>
                <w:numId w:val="8"/>
              </w:numPr>
            </w:pPr>
            <w:r w:rsidRPr="00B64A02">
              <w:t>Vulnerability</w:t>
            </w:r>
          </w:p>
          <w:p w14:paraId="3EA8B5CB" w14:textId="77777777" w:rsidR="00622A88" w:rsidRPr="00B64A02" w:rsidRDefault="00622A88" w:rsidP="00EF34FE">
            <w:pPr>
              <w:numPr>
                <w:ilvl w:val="1"/>
                <w:numId w:val="8"/>
              </w:numPr>
            </w:pPr>
            <w:r w:rsidRPr="00B64A02">
              <w:t>Understanding Vulnerability and Financial Hardship</w:t>
            </w:r>
          </w:p>
          <w:p w14:paraId="69531545" w14:textId="77777777" w:rsidR="00622A88" w:rsidRPr="00B64A02" w:rsidRDefault="00622A88" w:rsidP="00EF34FE">
            <w:pPr>
              <w:numPr>
                <w:ilvl w:val="1"/>
                <w:numId w:val="8"/>
              </w:numPr>
            </w:pPr>
            <w:r w:rsidRPr="00B64A02">
              <w:t>Respectful communication</w:t>
            </w:r>
          </w:p>
          <w:p w14:paraId="3363E0D1" w14:textId="77777777" w:rsidR="00622A88" w:rsidRPr="00B64A02" w:rsidRDefault="00622A88" w:rsidP="00EF34FE">
            <w:pPr>
              <w:numPr>
                <w:ilvl w:val="1"/>
                <w:numId w:val="8"/>
              </w:numPr>
            </w:pPr>
            <w:r w:rsidRPr="00B64A02">
              <w:t>(Optional) Leader guide for supporting conversations with staff</w:t>
            </w:r>
          </w:p>
          <w:p w14:paraId="19B48938" w14:textId="77777777" w:rsidR="00622A88" w:rsidRPr="00B64A02" w:rsidRDefault="00622A88" w:rsidP="00EF34FE">
            <w:pPr>
              <w:numPr>
                <w:ilvl w:val="0"/>
                <w:numId w:val="9"/>
              </w:numPr>
            </w:pPr>
            <w:r w:rsidRPr="00B64A02">
              <w:t>Claims investigation standards</w:t>
            </w:r>
          </w:p>
          <w:p w14:paraId="3E00F446" w14:textId="77777777" w:rsidR="00622A88" w:rsidRPr="00B64A02" w:rsidRDefault="00622A88" w:rsidP="00EF34FE">
            <w:r w:rsidRPr="00B64A02">
              <w:t>Assessment</w:t>
            </w:r>
          </w:p>
          <w:p w14:paraId="45A7ED7B" w14:textId="77777777" w:rsidR="00622A88" w:rsidRPr="00B64A02" w:rsidRDefault="00622A88" w:rsidP="00EF34FE">
            <w:r w:rsidRPr="00B64A02">
              <w:t>3 Tests</w:t>
            </w:r>
          </w:p>
          <w:p w14:paraId="564E6F88"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1A19AB2C" w14:textId="77777777" w:rsidR="00622A88" w:rsidRPr="004852E0" w:rsidRDefault="00622A88" w:rsidP="00EF34FE">
            <w:r w:rsidRPr="004852E0">
              <w:lastRenderedPageBreak/>
              <w:t>open</w:t>
            </w:r>
          </w:p>
        </w:tc>
        <w:tc>
          <w:tcPr>
            <w:tcW w:w="1485" w:type="dxa"/>
            <w:shd w:val="clear" w:color="auto" w:fill="FFFFFF"/>
            <w:tcMar>
              <w:top w:w="225" w:type="dxa"/>
              <w:left w:w="225" w:type="dxa"/>
              <w:bottom w:w="225" w:type="dxa"/>
              <w:right w:w="225" w:type="dxa"/>
            </w:tcMar>
            <w:vAlign w:val="center"/>
            <w:hideMark/>
          </w:tcPr>
          <w:p w14:paraId="65C866A3" w14:textId="77777777" w:rsidR="00622A88" w:rsidRPr="004852E0" w:rsidRDefault="00622A88" w:rsidP="00EF34FE">
            <w:r w:rsidRPr="004852E0">
              <w:t>$109.00</w:t>
            </w:r>
          </w:p>
        </w:tc>
      </w:tr>
      <w:tr w:rsidR="00622A88" w:rsidRPr="004852E0" w14:paraId="69788320" w14:textId="77777777" w:rsidTr="00EF34FE">
        <w:tc>
          <w:tcPr>
            <w:tcW w:w="1419" w:type="dxa"/>
            <w:shd w:val="clear" w:color="auto" w:fill="FFFFFF"/>
            <w:tcMar>
              <w:top w:w="225" w:type="dxa"/>
              <w:left w:w="225" w:type="dxa"/>
              <w:bottom w:w="225" w:type="dxa"/>
              <w:right w:w="225" w:type="dxa"/>
            </w:tcMar>
            <w:vAlign w:val="center"/>
            <w:hideMark/>
          </w:tcPr>
          <w:p w14:paraId="7ACC2918" w14:textId="77777777" w:rsidR="00622A88" w:rsidRPr="004852E0" w:rsidRDefault="00622A88" w:rsidP="00EF34FE">
            <w:r w:rsidRPr="004852E0">
              <w:lastRenderedPageBreak/>
              <w:t>Resolve disputes</w:t>
            </w:r>
          </w:p>
        </w:tc>
        <w:tc>
          <w:tcPr>
            <w:tcW w:w="6511" w:type="dxa"/>
          </w:tcPr>
          <w:p w14:paraId="05518591" w14:textId="77777777" w:rsidR="00622A88" w:rsidRDefault="00622A88" w:rsidP="00EF34FE">
            <w:hyperlink r:id="rId14" w:history="1">
              <w:r w:rsidRPr="00625690">
                <w:rPr>
                  <w:rStyle w:val="Hyperlink"/>
                </w:rPr>
                <w:t>Resolve disputes - ANZIIF</w:t>
              </w:r>
            </w:hyperlink>
          </w:p>
          <w:p w14:paraId="237DCB4B" w14:textId="77777777" w:rsidR="00622A88" w:rsidRPr="00625690" w:rsidRDefault="00622A88" w:rsidP="00EF34FE">
            <w:r w:rsidRPr="00625690">
              <w:t>Resolve disputes</w:t>
            </w:r>
          </w:p>
          <w:p w14:paraId="2BECB7E4" w14:textId="77777777" w:rsidR="00622A88" w:rsidRPr="00625690" w:rsidRDefault="00622A88" w:rsidP="00EF34FE">
            <w:r w:rsidRPr="00625690">
              <w:t>This unit describes the skills and knowledge required to investigate, negotiate and resolve disputes between financial services customers and organisations. This unit applies to individuals in any sector of the financial services industry who work with others as part of a formal internal dispute resolution process.</w:t>
            </w:r>
          </w:p>
          <w:p w14:paraId="33576FC9" w14:textId="77777777" w:rsidR="00622A88" w:rsidRPr="00625690" w:rsidRDefault="00622A88" w:rsidP="00EF34FE">
            <w:r w:rsidRPr="00625690">
              <w:t>What you'll learn</w:t>
            </w:r>
          </w:p>
          <w:p w14:paraId="3C683036" w14:textId="77777777" w:rsidR="00622A88" w:rsidRPr="00625690" w:rsidRDefault="00622A88" w:rsidP="00EF34FE">
            <w:r w:rsidRPr="00625690">
              <w:t>By the end of this learning pathway, you should be able to:</w:t>
            </w:r>
          </w:p>
          <w:p w14:paraId="040E5852" w14:textId="77777777" w:rsidR="00622A88" w:rsidRPr="00625690" w:rsidRDefault="00622A88" w:rsidP="00EF34FE">
            <w:pPr>
              <w:numPr>
                <w:ilvl w:val="0"/>
                <w:numId w:val="14"/>
              </w:numPr>
            </w:pPr>
            <w:r w:rsidRPr="00625690">
              <w:lastRenderedPageBreak/>
              <w:t>Establish a dispute exists</w:t>
            </w:r>
          </w:p>
          <w:p w14:paraId="355EE6F4" w14:textId="77777777" w:rsidR="00622A88" w:rsidRPr="00625690" w:rsidRDefault="00622A88" w:rsidP="00EF34FE">
            <w:pPr>
              <w:numPr>
                <w:ilvl w:val="0"/>
                <w:numId w:val="14"/>
              </w:numPr>
            </w:pPr>
            <w:r w:rsidRPr="00625690">
              <w:t>Investigate the dispute and determine the appropriate action</w:t>
            </w:r>
          </w:p>
          <w:p w14:paraId="14CEFC14" w14:textId="77777777" w:rsidR="00622A88" w:rsidRPr="00625690" w:rsidRDefault="00622A88" w:rsidP="00EF34FE">
            <w:pPr>
              <w:numPr>
                <w:ilvl w:val="0"/>
                <w:numId w:val="14"/>
              </w:numPr>
            </w:pPr>
            <w:r w:rsidRPr="00625690">
              <w:t>Negotiate and resolve the dispute</w:t>
            </w:r>
          </w:p>
          <w:p w14:paraId="63A95225" w14:textId="77777777" w:rsidR="00622A88" w:rsidRPr="00625690" w:rsidRDefault="00622A88" w:rsidP="00EF34FE">
            <w:pPr>
              <w:numPr>
                <w:ilvl w:val="0"/>
                <w:numId w:val="14"/>
              </w:numPr>
            </w:pPr>
            <w:r w:rsidRPr="00625690">
              <w:t>Finalise the dispute.</w:t>
            </w:r>
          </w:p>
          <w:p w14:paraId="71C14F32" w14:textId="77777777" w:rsidR="00622A88" w:rsidRPr="00625690" w:rsidRDefault="00622A88" w:rsidP="00EF34FE">
            <w:r w:rsidRPr="00625690">
              <w:t>Competencies</w:t>
            </w:r>
          </w:p>
          <w:p w14:paraId="200837BD" w14:textId="77777777" w:rsidR="00622A88" w:rsidRPr="00625690" w:rsidRDefault="00622A88" w:rsidP="00EF34FE">
            <w:r w:rsidRPr="00625690">
              <w:t>FNSCUS412 Resolve disputes</w:t>
            </w:r>
          </w:p>
          <w:p w14:paraId="764F09D3" w14:textId="77777777" w:rsidR="00622A88" w:rsidRPr="00625690" w:rsidRDefault="00622A88" w:rsidP="00EF34FE">
            <w:r w:rsidRPr="00625690">
              <w:t>Topics Covered</w:t>
            </w:r>
          </w:p>
          <w:p w14:paraId="5138DE62" w14:textId="77777777" w:rsidR="00622A88" w:rsidRPr="00625690" w:rsidRDefault="00622A88" w:rsidP="00EF34FE">
            <w:pPr>
              <w:numPr>
                <w:ilvl w:val="0"/>
                <w:numId w:val="15"/>
              </w:numPr>
            </w:pPr>
            <w:r w:rsidRPr="00625690">
              <w:t>Week 1: Exploring soft skills required for effective dispute resolution</w:t>
            </w:r>
          </w:p>
          <w:p w14:paraId="0DB843D3" w14:textId="77777777" w:rsidR="00622A88" w:rsidRPr="00625690" w:rsidRDefault="00622A88" w:rsidP="00EF34FE">
            <w:pPr>
              <w:numPr>
                <w:ilvl w:val="0"/>
                <w:numId w:val="15"/>
              </w:numPr>
            </w:pPr>
            <w:r w:rsidRPr="00625690">
              <w:t>Week 2: Exploring the investigative skills required for effective dispute resolution</w:t>
            </w:r>
          </w:p>
          <w:p w14:paraId="710EB08B" w14:textId="77777777" w:rsidR="00622A88" w:rsidRPr="00625690" w:rsidRDefault="00622A88" w:rsidP="00EF34FE">
            <w:pPr>
              <w:numPr>
                <w:ilvl w:val="0"/>
                <w:numId w:val="15"/>
              </w:numPr>
            </w:pPr>
            <w:r w:rsidRPr="00625690">
              <w:t>Week 3: Methods of dispute resolution and negotiation</w:t>
            </w:r>
          </w:p>
          <w:p w14:paraId="5B97BBDB" w14:textId="77777777" w:rsidR="00622A88" w:rsidRPr="00625690" w:rsidRDefault="00622A88" w:rsidP="00EF34FE">
            <w:pPr>
              <w:numPr>
                <w:ilvl w:val="0"/>
                <w:numId w:val="15"/>
              </w:numPr>
            </w:pPr>
            <w:r w:rsidRPr="00625690">
              <w:t>Week 4: Rules of dispute resolution</w:t>
            </w:r>
          </w:p>
          <w:p w14:paraId="670EA808" w14:textId="77777777" w:rsidR="00622A88" w:rsidRPr="00625690" w:rsidRDefault="00622A88" w:rsidP="00EF34FE">
            <w:r w:rsidRPr="00625690">
              <w:t>Assessment</w:t>
            </w:r>
          </w:p>
          <w:p w14:paraId="38513531" w14:textId="77777777" w:rsidR="00622A88" w:rsidRPr="004852E0" w:rsidRDefault="00622A88" w:rsidP="00EF34FE">
            <w:r w:rsidRPr="00625690">
              <w:t>1 Exam, 1 Integrated Workbook and 1 Observation Checklist </w:t>
            </w:r>
          </w:p>
        </w:tc>
        <w:tc>
          <w:tcPr>
            <w:tcW w:w="1643" w:type="dxa"/>
            <w:shd w:val="clear" w:color="auto" w:fill="FFFFFF"/>
            <w:tcMar>
              <w:top w:w="225" w:type="dxa"/>
              <w:left w:w="225" w:type="dxa"/>
              <w:bottom w:w="225" w:type="dxa"/>
              <w:right w:w="225" w:type="dxa"/>
            </w:tcMar>
            <w:vAlign w:val="center"/>
            <w:hideMark/>
          </w:tcPr>
          <w:p w14:paraId="1E725D10" w14:textId="77777777" w:rsidR="00622A88" w:rsidRPr="004852E0" w:rsidRDefault="00622A88" w:rsidP="00EF34FE">
            <w:r w:rsidRPr="004852E0">
              <w:lastRenderedPageBreak/>
              <w:t>5 weeks</w:t>
            </w:r>
          </w:p>
        </w:tc>
        <w:tc>
          <w:tcPr>
            <w:tcW w:w="1485" w:type="dxa"/>
            <w:shd w:val="clear" w:color="auto" w:fill="FFFFFF"/>
            <w:tcMar>
              <w:top w:w="225" w:type="dxa"/>
              <w:left w:w="225" w:type="dxa"/>
              <w:bottom w:w="225" w:type="dxa"/>
              <w:right w:w="225" w:type="dxa"/>
            </w:tcMar>
            <w:vAlign w:val="center"/>
            <w:hideMark/>
          </w:tcPr>
          <w:p w14:paraId="2468F47F" w14:textId="77777777" w:rsidR="00622A88" w:rsidRPr="004852E0" w:rsidRDefault="00622A88" w:rsidP="00EF34FE">
            <w:r w:rsidRPr="004852E0">
              <w:t>$460.00</w:t>
            </w:r>
          </w:p>
        </w:tc>
      </w:tr>
      <w:tr w:rsidR="00622A88" w:rsidRPr="004852E0" w14:paraId="0AB38F02" w14:textId="77777777" w:rsidTr="00EF34FE">
        <w:tc>
          <w:tcPr>
            <w:tcW w:w="1419" w:type="dxa"/>
            <w:shd w:val="clear" w:color="auto" w:fill="FFFFFF"/>
            <w:tcMar>
              <w:top w:w="225" w:type="dxa"/>
              <w:left w:w="225" w:type="dxa"/>
              <w:bottom w:w="225" w:type="dxa"/>
              <w:right w:w="225" w:type="dxa"/>
            </w:tcMar>
            <w:vAlign w:val="center"/>
            <w:hideMark/>
          </w:tcPr>
          <w:p w14:paraId="4F4B5E68" w14:textId="77777777" w:rsidR="00622A88" w:rsidRPr="004852E0" w:rsidRDefault="00622A88" w:rsidP="00EF34FE">
            <w:r w:rsidRPr="004852E0">
              <w:t>Caring for vulnerable customers</w:t>
            </w:r>
          </w:p>
        </w:tc>
        <w:tc>
          <w:tcPr>
            <w:tcW w:w="6511" w:type="dxa"/>
          </w:tcPr>
          <w:p w14:paraId="19719852" w14:textId="77777777" w:rsidR="00622A88" w:rsidRDefault="00622A88" w:rsidP="00EF34FE">
            <w:hyperlink r:id="rId15" w:history="1">
              <w:r w:rsidRPr="002E4435">
                <w:rPr>
                  <w:rStyle w:val="Hyperlink"/>
                </w:rPr>
                <w:t>Caring for the vulnerable customer - ANZIIF</w:t>
              </w:r>
            </w:hyperlink>
          </w:p>
          <w:p w14:paraId="35ED41C7" w14:textId="77777777" w:rsidR="00622A88" w:rsidRDefault="00622A88" w:rsidP="00EF34FE"/>
          <w:p w14:paraId="6A014DC6" w14:textId="77777777" w:rsidR="00622A88" w:rsidRPr="00B4208E" w:rsidRDefault="00622A88" w:rsidP="00EF34FE">
            <w:r w:rsidRPr="00B4208E">
              <w:t>Caring for the vulnerable customer</w:t>
            </w:r>
          </w:p>
          <w:p w14:paraId="4F11A701" w14:textId="77777777" w:rsidR="00622A88" w:rsidRPr="00B4208E" w:rsidRDefault="00622A88" w:rsidP="00EF34FE">
            <w:r w:rsidRPr="00B4208E">
              <w:t xml:space="preserve">The General Insurance Code of Practice reinforces the critical importance of identifying and assisting vulnerable customers. </w:t>
            </w:r>
          </w:p>
          <w:p w14:paraId="7340B7CA" w14:textId="77777777" w:rsidR="00622A88" w:rsidRPr="00B4208E" w:rsidRDefault="00622A88" w:rsidP="00EF34FE">
            <w:r w:rsidRPr="00B4208E">
              <w:t>What you'll learn</w:t>
            </w:r>
          </w:p>
          <w:p w14:paraId="14D7A5D7" w14:textId="77777777" w:rsidR="00622A88" w:rsidRPr="00B4208E" w:rsidRDefault="00622A88" w:rsidP="00EF34FE">
            <w:r w:rsidRPr="00B4208E">
              <w:lastRenderedPageBreak/>
              <w:t>When you have finished this learning solution, you will be able to: </w:t>
            </w:r>
            <w:r w:rsidRPr="00B4208E">
              <w:br/>
            </w:r>
          </w:p>
          <w:p w14:paraId="3001DA7C" w14:textId="77777777" w:rsidR="00622A88" w:rsidRPr="00B4208E" w:rsidRDefault="00622A88" w:rsidP="00EF34FE">
            <w:pPr>
              <w:numPr>
                <w:ilvl w:val="0"/>
                <w:numId w:val="5"/>
              </w:numPr>
            </w:pPr>
            <w:r w:rsidRPr="00B4208E">
              <w:t>Explain how the Code defines vulnerability</w:t>
            </w:r>
          </w:p>
          <w:p w14:paraId="5227956C" w14:textId="77777777" w:rsidR="00622A88" w:rsidRPr="00B4208E" w:rsidRDefault="00622A88" w:rsidP="00EF34FE">
            <w:pPr>
              <w:numPr>
                <w:ilvl w:val="0"/>
                <w:numId w:val="5"/>
              </w:numPr>
            </w:pPr>
            <w:r w:rsidRPr="00B4208E">
              <w:t>Identify customers experiencing vulnerability</w:t>
            </w:r>
          </w:p>
          <w:p w14:paraId="539C29EC" w14:textId="77777777" w:rsidR="00622A88" w:rsidRPr="00B4208E" w:rsidRDefault="00622A88" w:rsidP="00EF34FE">
            <w:pPr>
              <w:numPr>
                <w:ilvl w:val="0"/>
                <w:numId w:val="5"/>
              </w:numPr>
            </w:pPr>
            <w:r w:rsidRPr="00B4208E">
              <w:t>Understand your obligations under the Code when customers are experiencing Financial Hardship and other types of vulnerability</w:t>
            </w:r>
          </w:p>
          <w:p w14:paraId="29012CD6" w14:textId="77777777" w:rsidR="00622A88" w:rsidRPr="00B4208E" w:rsidRDefault="00622A88" w:rsidP="00EF34FE">
            <w:pPr>
              <w:numPr>
                <w:ilvl w:val="0"/>
                <w:numId w:val="5"/>
              </w:numPr>
            </w:pPr>
            <w:r w:rsidRPr="00B4208E">
              <w:t>Recognise the triggers to hardship</w:t>
            </w:r>
          </w:p>
          <w:p w14:paraId="2D21C903" w14:textId="77777777" w:rsidR="00622A88" w:rsidRPr="00B4208E" w:rsidRDefault="00622A88" w:rsidP="00EF34FE">
            <w:pPr>
              <w:numPr>
                <w:ilvl w:val="0"/>
                <w:numId w:val="5"/>
              </w:numPr>
            </w:pPr>
            <w:r w:rsidRPr="00B4208E">
              <w:t>Refer customers experiencing vulnerability to appropriate specialist support services</w:t>
            </w:r>
          </w:p>
          <w:p w14:paraId="04294592" w14:textId="77777777" w:rsidR="00622A88" w:rsidRPr="00B4208E" w:rsidRDefault="00622A88" w:rsidP="00EF34FE">
            <w:pPr>
              <w:numPr>
                <w:ilvl w:val="0"/>
                <w:numId w:val="5"/>
              </w:numPr>
            </w:pPr>
            <w:r w:rsidRPr="00B4208E">
              <w:t>Use a conversation flow structure and the principles of respectful communication to manage your conversations with empathy and confidence.</w:t>
            </w:r>
          </w:p>
          <w:p w14:paraId="3E5E9E79" w14:textId="77777777" w:rsidR="00622A88" w:rsidRPr="00B4208E" w:rsidRDefault="00622A88" w:rsidP="00EF34FE">
            <w:r w:rsidRPr="00B4208E">
              <w:t> </w:t>
            </w:r>
          </w:p>
          <w:p w14:paraId="4EF256C8" w14:textId="77777777" w:rsidR="00622A88" w:rsidRPr="00B4208E" w:rsidRDefault="00622A88" w:rsidP="00EF34FE">
            <w:r w:rsidRPr="00B4208E">
              <w:t>An optional module for team leaders helps them support staff who have been impacted by difficult situations and/or confronting customer interactions. </w:t>
            </w:r>
          </w:p>
          <w:p w14:paraId="41F813CB"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651C241E" w14:textId="77777777" w:rsidR="00622A88" w:rsidRPr="004852E0" w:rsidRDefault="00622A88" w:rsidP="00EF34FE">
            <w:r w:rsidRPr="004852E0">
              <w:lastRenderedPageBreak/>
              <w:t>open</w:t>
            </w:r>
          </w:p>
        </w:tc>
        <w:tc>
          <w:tcPr>
            <w:tcW w:w="1485" w:type="dxa"/>
            <w:shd w:val="clear" w:color="auto" w:fill="FFFFFF"/>
            <w:tcMar>
              <w:top w:w="225" w:type="dxa"/>
              <w:left w:w="225" w:type="dxa"/>
              <w:bottom w:w="225" w:type="dxa"/>
              <w:right w:w="225" w:type="dxa"/>
            </w:tcMar>
            <w:vAlign w:val="center"/>
            <w:hideMark/>
          </w:tcPr>
          <w:p w14:paraId="03A276C8" w14:textId="77777777" w:rsidR="00622A88" w:rsidRPr="004852E0" w:rsidRDefault="00622A88" w:rsidP="00EF34FE">
            <w:r w:rsidRPr="004852E0">
              <w:t>$55.00</w:t>
            </w:r>
          </w:p>
        </w:tc>
      </w:tr>
      <w:tr w:rsidR="00622A88" w:rsidRPr="004852E0" w14:paraId="4906E6E2" w14:textId="77777777" w:rsidTr="00EF34FE">
        <w:tc>
          <w:tcPr>
            <w:tcW w:w="1419" w:type="dxa"/>
            <w:shd w:val="clear" w:color="auto" w:fill="FFFFFF"/>
            <w:tcMar>
              <w:top w:w="225" w:type="dxa"/>
              <w:left w:w="225" w:type="dxa"/>
              <w:bottom w:w="225" w:type="dxa"/>
              <w:right w:w="225" w:type="dxa"/>
            </w:tcMar>
            <w:vAlign w:val="center"/>
            <w:hideMark/>
          </w:tcPr>
          <w:p w14:paraId="2581E39F" w14:textId="77777777" w:rsidR="00622A88" w:rsidRPr="004852E0" w:rsidRDefault="00622A88" w:rsidP="00EF34FE">
            <w:r w:rsidRPr="004852E0">
              <w:t>Building integrity</w:t>
            </w:r>
          </w:p>
        </w:tc>
        <w:tc>
          <w:tcPr>
            <w:tcW w:w="6511" w:type="dxa"/>
          </w:tcPr>
          <w:p w14:paraId="0305FE77" w14:textId="77777777" w:rsidR="00622A88" w:rsidRDefault="00622A88" w:rsidP="00EF34FE">
            <w:hyperlink r:id="rId16" w:history="1">
              <w:r w:rsidRPr="00A01340">
                <w:rPr>
                  <w:rStyle w:val="Hyperlink"/>
                </w:rPr>
                <w:t>Building Integrity - ANZIIF</w:t>
              </w:r>
            </w:hyperlink>
          </w:p>
          <w:p w14:paraId="17FFDB72" w14:textId="77777777" w:rsidR="00622A88" w:rsidRDefault="00622A88" w:rsidP="00EF34FE"/>
          <w:p w14:paraId="4D927171" w14:textId="77777777" w:rsidR="00622A88" w:rsidRPr="004D14E5" w:rsidRDefault="00622A88" w:rsidP="00EF34FE">
            <w:r w:rsidRPr="004D14E5">
              <w:t>Building Integrity</w:t>
            </w:r>
          </w:p>
          <w:p w14:paraId="0616E268" w14:textId="77777777" w:rsidR="00622A88" w:rsidRPr="004D14E5" w:rsidRDefault="00622A88" w:rsidP="00EF34FE">
            <w:r w:rsidRPr="004D14E5">
              <w:t xml:space="preserve">Building Integrity has been developed to address issues of Conduct and Culture in the insurance industry. It will explore what these issues are, the consequences that result from these issues and how we as an industry can work towards improving outcomes for our customers. This course highlights the importance of good customer </w:t>
            </w:r>
            <w:r w:rsidRPr="004D14E5">
              <w:lastRenderedPageBreak/>
              <w:t>outcomes and may also be appropriate for those in financial services industries who are seeking education to develop soft skills.</w:t>
            </w:r>
          </w:p>
          <w:p w14:paraId="36F867E7" w14:textId="77777777" w:rsidR="00622A88" w:rsidRPr="004D14E5" w:rsidRDefault="00622A88" w:rsidP="00EF34FE">
            <w:r w:rsidRPr="004D14E5">
              <w:t>What is the 'Conduct and Culture' of insurers?</w:t>
            </w:r>
          </w:p>
          <w:p w14:paraId="72B6E4A1" w14:textId="77777777" w:rsidR="00622A88" w:rsidRPr="004D14E5" w:rsidRDefault="00622A88" w:rsidP="00EF34FE">
            <w:r w:rsidRPr="004D14E5">
              <w:t xml:space="preserve">‘Conduct is what the customer actually experiences.’ and highlights the connection between conduct and culture: ‘conduct is what </w:t>
            </w:r>
            <w:proofErr w:type="gramStart"/>
            <w:r w:rsidRPr="004D14E5">
              <w:t>actually happens</w:t>
            </w:r>
            <w:proofErr w:type="gramEnd"/>
            <w:r w:rsidRPr="004D14E5">
              <w:t xml:space="preserve"> regardless of systems, controls and formal rules’*. A poor culture can lead to poor conduct, which can, in turn, intensify the poor culture. Likewise, a good culture can lead to good conduct, which maintains the good culture.</w:t>
            </w:r>
          </w:p>
          <w:p w14:paraId="6D6DDAEA" w14:textId="77777777" w:rsidR="00622A88" w:rsidRPr="004D14E5" w:rsidRDefault="00622A88" w:rsidP="00EF34FE">
            <w:r w:rsidRPr="004D14E5">
              <w:t>* </w:t>
            </w:r>
            <w:hyperlink r:id="rId17" w:tgtFrame="_blank" w:history="1">
              <w:r w:rsidRPr="004D14E5">
                <w:rPr>
                  <w:rStyle w:val="Hyperlink"/>
                  <w:i/>
                  <w:iCs/>
                </w:rPr>
                <w:t>New Zealand’s Financial Markets Authority, A Guide to the FMA’s View of Conduct</w:t>
              </w:r>
            </w:hyperlink>
            <w:r w:rsidRPr="004D14E5">
              <w:rPr>
                <w:i/>
                <w:iCs/>
              </w:rPr>
              <w:t>, p.7.</w:t>
            </w:r>
          </w:p>
          <w:p w14:paraId="2A74288A" w14:textId="77777777" w:rsidR="00622A88" w:rsidRPr="004D14E5" w:rsidRDefault="00622A88" w:rsidP="00EF34FE">
            <w:r w:rsidRPr="004D14E5">
              <w:t>Designed for insurance professionals of varying levels across different regions, this short course applies across multiple insurance sectors, such as General Insurance, Underwriting, Claims, Life Insurance, Broking.</w:t>
            </w:r>
          </w:p>
          <w:p w14:paraId="4543EE67" w14:textId="77777777" w:rsidR="00622A88" w:rsidRPr="004D14E5" w:rsidRDefault="00622A88" w:rsidP="00EF34FE">
            <w:r w:rsidRPr="004D14E5">
              <w:t>What you'll learn</w:t>
            </w:r>
          </w:p>
          <w:p w14:paraId="5A1DCF11" w14:textId="77777777" w:rsidR="00622A88" w:rsidRPr="004D14E5" w:rsidRDefault="00622A88" w:rsidP="00EF34FE">
            <w:r w:rsidRPr="004D14E5">
              <w:t>By the end of this short course, you should be able to:</w:t>
            </w:r>
          </w:p>
          <w:p w14:paraId="449D9D5C" w14:textId="77777777" w:rsidR="00622A88" w:rsidRPr="004D14E5" w:rsidRDefault="00622A88" w:rsidP="00EF34FE">
            <w:pPr>
              <w:numPr>
                <w:ilvl w:val="0"/>
                <w:numId w:val="20"/>
              </w:numPr>
            </w:pPr>
            <w:r w:rsidRPr="004D14E5">
              <w:t>Consider the consequences of every customer interaction</w:t>
            </w:r>
          </w:p>
          <w:p w14:paraId="6DAAB89F" w14:textId="77777777" w:rsidR="00622A88" w:rsidRPr="004D14E5" w:rsidRDefault="00622A88" w:rsidP="00EF34FE">
            <w:pPr>
              <w:numPr>
                <w:ilvl w:val="0"/>
                <w:numId w:val="20"/>
              </w:numPr>
            </w:pPr>
            <w:r w:rsidRPr="004D14E5">
              <w:t>Explain what good outcomes for customers are</w:t>
            </w:r>
          </w:p>
          <w:p w14:paraId="4979A2AC" w14:textId="77777777" w:rsidR="00622A88" w:rsidRPr="004D14E5" w:rsidRDefault="00622A88" w:rsidP="00EF34FE">
            <w:pPr>
              <w:numPr>
                <w:ilvl w:val="0"/>
                <w:numId w:val="20"/>
              </w:numPr>
            </w:pPr>
            <w:r w:rsidRPr="004D14E5">
              <w:t>Value the importance of providing services that are fit for purpose</w:t>
            </w:r>
          </w:p>
          <w:p w14:paraId="5A628483" w14:textId="77777777" w:rsidR="00622A88" w:rsidRPr="004D14E5" w:rsidRDefault="00622A88" w:rsidP="00EF34FE">
            <w:pPr>
              <w:numPr>
                <w:ilvl w:val="0"/>
                <w:numId w:val="20"/>
              </w:numPr>
            </w:pPr>
            <w:r w:rsidRPr="004D14E5">
              <w:t>Behave ethically and fairly when making decisions.</w:t>
            </w:r>
          </w:p>
          <w:p w14:paraId="1082823D" w14:textId="77777777" w:rsidR="00622A88" w:rsidRPr="004D14E5" w:rsidRDefault="00622A88" w:rsidP="00EF34FE">
            <w:r w:rsidRPr="004D14E5">
              <w:t>Topics Covered </w:t>
            </w:r>
          </w:p>
          <w:p w14:paraId="79CB202B" w14:textId="77777777" w:rsidR="00622A88" w:rsidRPr="004D14E5" w:rsidRDefault="00622A88" w:rsidP="00EF34FE">
            <w:r w:rsidRPr="004D14E5">
              <w:t>This short course is expected to take 90 minutes to complete.</w:t>
            </w:r>
          </w:p>
          <w:p w14:paraId="009E12CD" w14:textId="77777777" w:rsidR="00622A88" w:rsidRPr="004D14E5" w:rsidRDefault="00622A88" w:rsidP="00EF34FE">
            <w:pPr>
              <w:numPr>
                <w:ilvl w:val="0"/>
                <w:numId w:val="21"/>
              </w:numPr>
            </w:pPr>
            <w:r w:rsidRPr="004D14E5">
              <w:lastRenderedPageBreak/>
              <w:t>Why people get insurance, which focuses on the role of insurance in people’s lives</w:t>
            </w:r>
          </w:p>
          <w:p w14:paraId="4B43FBA5" w14:textId="77777777" w:rsidR="00622A88" w:rsidRPr="004D14E5" w:rsidRDefault="00622A88" w:rsidP="00EF34FE">
            <w:pPr>
              <w:numPr>
                <w:ilvl w:val="0"/>
                <w:numId w:val="21"/>
              </w:numPr>
            </w:pPr>
            <w:r w:rsidRPr="004D14E5">
              <w:t xml:space="preserve">What good outcomes for customers </w:t>
            </w:r>
            <w:proofErr w:type="gramStart"/>
            <w:r w:rsidRPr="004D14E5">
              <w:t>are,</w:t>
            </w:r>
            <w:proofErr w:type="gramEnd"/>
            <w:r w:rsidRPr="004D14E5">
              <w:t xml:space="preserve"> which explores some of the issues that lead to poor customer outcomes and what good outcomes can be</w:t>
            </w:r>
          </w:p>
          <w:p w14:paraId="0A19B320" w14:textId="77777777" w:rsidR="00622A88" w:rsidRPr="004D14E5" w:rsidRDefault="00622A88" w:rsidP="00EF34FE">
            <w:pPr>
              <w:numPr>
                <w:ilvl w:val="0"/>
                <w:numId w:val="21"/>
              </w:numPr>
            </w:pPr>
            <w:r w:rsidRPr="004D14E5">
              <w:t>How to ensure good customer outcomes, which delves into some of the practical steps you can take to support your customers </w:t>
            </w:r>
          </w:p>
          <w:p w14:paraId="16F98AD3"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7E4F7CF7" w14:textId="77777777" w:rsidR="00622A88" w:rsidRPr="004852E0" w:rsidRDefault="00622A88" w:rsidP="00EF34FE">
            <w:r w:rsidRPr="004852E0">
              <w:lastRenderedPageBreak/>
              <w:t>open</w:t>
            </w:r>
          </w:p>
        </w:tc>
        <w:tc>
          <w:tcPr>
            <w:tcW w:w="1485" w:type="dxa"/>
            <w:shd w:val="clear" w:color="auto" w:fill="FFFFFF"/>
            <w:tcMar>
              <w:top w:w="225" w:type="dxa"/>
              <w:left w:w="225" w:type="dxa"/>
              <w:bottom w:w="225" w:type="dxa"/>
              <w:right w:w="225" w:type="dxa"/>
            </w:tcMar>
            <w:vAlign w:val="center"/>
            <w:hideMark/>
          </w:tcPr>
          <w:p w14:paraId="4A7A1866" w14:textId="77777777" w:rsidR="00622A88" w:rsidRPr="004852E0" w:rsidRDefault="00622A88" w:rsidP="00EF34FE">
            <w:r w:rsidRPr="004852E0">
              <w:t>$88.00</w:t>
            </w:r>
          </w:p>
        </w:tc>
      </w:tr>
      <w:tr w:rsidR="00622A88" w:rsidRPr="004852E0" w14:paraId="2E04980A" w14:textId="77777777" w:rsidTr="00EF34FE">
        <w:tc>
          <w:tcPr>
            <w:tcW w:w="1419" w:type="dxa"/>
            <w:shd w:val="clear" w:color="auto" w:fill="FFFFFF"/>
            <w:tcMar>
              <w:top w:w="225" w:type="dxa"/>
              <w:left w:w="225" w:type="dxa"/>
              <w:bottom w:w="225" w:type="dxa"/>
              <w:right w:w="225" w:type="dxa"/>
            </w:tcMar>
            <w:vAlign w:val="center"/>
            <w:hideMark/>
          </w:tcPr>
          <w:p w14:paraId="28D4402C" w14:textId="77777777" w:rsidR="00622A88" w:rsidRPr="004852E0" w:rsidRDefault="00622A88" w:rsidP="00EF34FE"/>
        </w:tc>
        <w:tc>
          <w:tcPr>
            <w:tcW w:w="6511" w:type="dxa"/>
          </w:tcPr>
          <w:p w14:paraId="71AEAA2E" w14:textId="77777777" w:rsidR="00622A88" w:rsidRPr="004852E0" w:rsidRDefault="00622A88" w:rsidP="00EF34FE"/>
        </w:tc>
        <w:tc>
          <w:tcPr>
            <w:tcW w:w="1643" w:type="dxa"/>
            <w:shd w:val="clear" w:color="auto" w:fill="FFFFFF"/>
            <w:tcMar>
              <w:top w:w="225" w:type="dxa"/>
              <w:left w:w="225" w:type="dxa"/>
              <w:bottom w:w="225" w:type="dxa"/>
              <w:right w:w="225" w:type="dxa"/>
            </w:tcMar>
            <w:vAlign w:val="center"/>
            <w:hideMark/>
          </w:tcPr>
          <w:p w14:paraId="54C38A84" w14:textId="77777777" w:rsidR="00622A88" w:rsidRPr="004852E0" w:rsidRDefault="00622A88" w:rsidP="00EF34FE">
            <w:r w:rsidRPr="004852E0">
              <w:t>Total Cost</w:t>
            </w:r>
          </w:p>
        </w:tc>
        <w:tc>
          <w:tcPr>
            <w:tcW w:w="1485" w:type="dxa"/>
            <w:shd w:val="clear" w:color="auto" w:fill="D77D5C"/>
            <w:tcMar>
              <w:top w:w="225" w:type="dxa"/>
              <w:left w:w="225" w:type="dxa"/>
              <w:bottom w:w="225" w:type="dxa"/>
              <w:right w:w="225" w:type="dxa"/>
            </w:tcMar>
            <w:vAlign w:val="center"/>
            <w:hideMark/>
          </w:tcPr>
          <w:p w14:paraId="6CA5C1B1" w14:textId="77777777" w:rsidR="00622A88" w:rsidRPr="004852E0" w:rsidRDefault="00622A88" w:rsidP="00EF34FE">
            <w:r w:rsidRPr="004852E0">
              <w:t>$2,728.00</w:t>
            </w:r>
          </w:p>
        </w:tc>
      </w:tr>
    </w:tbl>
    <w:p w14:paraId="0149917A" w14:textId="77777777" w:rsidR="00622A88" w:rsidRDefault="00622A88" w:rsidP="00622A88"/>
    <w:p w14:paraId="7E5EA0A0" w14:textId="77777777" w:rsidR="00622A88" w:rsidRDefault="00622A88" w:rsidP="00622A88"/>
    <w:p w14:paraId="0F4519E2" w14:textId="77777777" w:rsidR="00622A88" w:rsidRDefault="00622A88" w:rsidP="00622A88"/>
    <w:p w14:paraId="68FEA693" w14:textId="77777777" w:rsidR="00622A88" w:rsidRDefault="00622A88" w:rsidP="00622A88"/>
    <w:p w14:paraId="0C494D71" w14:textId="77777777" w:rsidR="00622A88" w:rsidRDefault="00622A88" w:rsidP="00622A88"/>
    <w:p w14:paraId="732C9B13" w14:textId="77777777" w:rsidR="00622A88" w:rsidRDefault="00622A88" w:rsidP="00622A88"/>
    <w:p w14:paraId="11461C7E" w14:textId="77777777" w:rsidR="00622A88" w:rsidRDefault="00622A88" w:rsidP="00622A88"/>
    <w:p w14:paraId="110CFFA7" w14:textId="77777777" w:rsidR="00622A88" w:rsidRDefault="00622A88"/>
    <w:sectPr w:rsidR="00622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5E1"/>
    <w:multiLevelType w:val="multilevel"/>
    <w:tmpl w:val="A518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560EC"/>
    <w:multiLevelType w:val="multilevel"/>
    <w:tmpl w:val="057C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000FB"/>
    <w:multiLevelType w:val="multilevel"/>
    <w:tmpl w:val="ACC8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C05BF"/>
    <w:multiLevelType w:val="multilevel"/>
    <w:tmpl w:val="458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F5C34"/>
    <w:multiLevelType w:val="multilevel"/>
    <w:tmpl w:val="1142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A0600"/>
    <w:multiLevelType w:val="multilevel"/>
    <w:tmpl w:val="BA8E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C53A5"/>
    <w:multiLevelType w:val="multilevel"/>
    <w:tmpl w:val="52EC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C24C0"/>
    <w:multiLevelType w:val="multilevel"/>
    <w:tmpl w:val="3EB88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43EA4"/>
    <w:multiLevelType w:val="multilevel"/>
    <w:tmpl w:val="CFA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76245"/>
    <w:multiLevelType w:val="multilevel"/>
    <w:tmpl w:val="88EA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1724F2"/>
    <w:multiLevelType w:val="multilevel"/>
    <w:tmpl w:val="0F6E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57B77"/>
    <w:multiLevelType w:val="multilevel"/>
    <w:tmpl w:val="9D64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52885"/>
    <w:multiLevelType w:val="multilevel"/>
    <w:tmpl w:val="5F4A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642B6"/>
    <w:multiLevelType w:val="multilevel"/>
    <w:tmpl w:val="F082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2605D"/>
    <w:multiLevelType w:val="multilevel"/>
    <w:tmpl w:val="3D2C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E15CF"/>
    <w:multiLevelType w:val="multilevel"/>
    <w:tmpl w:val="D4AA1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124EE"/>
    <w:multiLevelType w:val="multilevel"/>
    <w:tmpl w:val="ECCC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901E9"/>
    <w:multiLevelType w:val="multilevel"/>
    <w:tmpl w:val="C9DC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C06EE"/>
    <w:multiLevelType w:val="multilevel"/>
    <w:tmpl w:val="1F9E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11DA5"/>
    <w:multiLevelType w:val="multilevel"/>
    <w:tmpl w:val="0950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A750E6"/>
    <w:multiLevelType w:val="multilevel"/>
    <w:tmpl w:val="B486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14393">
    <w:abstractNumId w:val="6"/>
  </w:num>
  <w:num w:numId="2" w16cid:durableId="1213272631">
    <w:abstractNumId w:val="11"/>
  </w:num>
  <w:num w:numId="3" w16cid:durableId="1054351207">
    <w:abstractNumId w:val="8"/>
  </w:num>
  <w:num w:numId="4" w16cid:durableId="520970140">
    <w:abstractNumId w:val="5"/>
  </w:num>
  <w:num w:numId="5" w16cid:durableId="1643970726">
    <w:abstractNumId w:val="0"/>
  </w:num>
  <w:num w:numId="6" w16cid:durableId="1281373303">
    <w:abstractNumId w:val="17"/>
  </w:num>
  <w:num w:numId="7" w16cid:durableId="1557429184">
    <w:abstractNumId w:val="15"/>
  </w:num>
  <w:num w:numId="8" w16cid:durableId="91320819">
    <w:abstractNumId w:val="7"/>
  </w:num>
  <w:num w:numId="9" w16cid:durableId="398359317">
    <w:abstractNumId w:val="4"/>
  </w:num>
  <w:num w:numId="10" w16cid:durableId="224221036">
    <w:abstractNumId w:val="2"/>
  </w:num>
  <w:num w:numId="11" w16cid:durableId="38022177">
    <w:abstractNumId w:val="1"/>
  </w:num>
  <w:num w:numId="12" w16cid:durableId="1957524786">
    <w:abstractNumId w:val="13"/>
  </w:num>
  <w:num w:numId="13" w16cid:durableId="1777746175">
    <w:abstractNumId w:val="14"/>
  </w:num>
  <w:num w:numId="14" w16cid:durableId="393352437">
    <w:abstractNumId w:val="19"/>
  </w:num>
  <w:num w:numId="15" w16cid:durableId="718360408">
    <w:abstractNumId w:val="3"/>
  </w:num>
  <w:num w:numId="16" w16cid:durableId="1563521070">
    <w:abstractNumId w:val="12"/>
  </w:num>
  <w:num w:numId="17" w16cid:durableId="841159935">
    <w:abstractNumId w:val="18"/>
  </w:num>
  <w:num w:numId="18" w16cid:durableId="374623830">
    <w:abstractNumId w:val="10"/>
  </w:num>
  <w:num w:numId="19" w16cid:durableId="963388320">
    <w:abstractNumId w:val="20"/>
  </w:num>
  <w:num w:numId="20" w16cid:durableId="1348362735">
    <w:abstractNumId w:val="16"/>
  </w:num>
  <w:num w:numId="21" w16cid:durableId="847789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88"/>
    <w:rsid w:val="000676B5"/>
    <w:rsid w:val="00622A88"/>
    <w:rsid w:val="00F96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2F5B7A"/>
  <w15:chartTrackingRefBased/>
  <w15:docId w15:val="{C2FEFFF7-21C5-2C41-9AD0-0FFC60E8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88"/>
  </w:style>
  <w:style w:type="paragraph" w:styleId="Heading1">
    <w:name w:val="heading 1"/>
    <w:basedOn w:val="Normal"/>
    <w:next w:val="Normal"/>
    <w:link w:val="Heading1Char"/>
    <w:uiPriority w:val="9"/>
    <w:qFormat/>
    <w:rsid w:val="00622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A88"/>
    <w:rPr>
      <w:rFonts w:eastAsiaTheme="majorEastAsia" w:cstheme="majorBidi"/>
      <w:color w:val="272727" w:themeColor="text1" w:themeTint="D8"/>
    </w:rPr>
  </w:style>
  <w:style w:type="paragraph" w:styleId="Title">
    <w:name w:val="Title"/>
    <w:basedOn w:val="Normal"/>
    <w:next w:val="Normal"/>
    <w:link w:val="TitleChar"/>
    <w:uiPriority w:val="10"/>
    <w:qFormat/>
    <w:rsid w:val="00622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A88"/>
    <w:pPr>
      <w:spacing w:before="160"/>
      <w:jc w:val="center"/>
    </w:pPr>
    <w:rPr>
      <w:i/>
      <w:iCs/>
      <w:color w:val="404040" w:themeColor="text1" w:themeTint="BF"/>
    </w:rPr>
  </w:style>
  <w:style w:type="character" w:customStyle="1" w:styleId="QuoteChar">
    <w:name w:val="Quote Char"/>
    <w:basedOn w:val="DefaultParagraphFont"/>
    <w:link w:val="Quote"/>
    <w:uiPriority w:val="29"/>
    <w:rsid w:val="00622A88"/>
    <w:rPr>
      <w:i/>
      <w:iCs/>
      <w:color w:val="404040" w:themeColor="text1" w:themeTint="BF"/>
    </w:rPr>
  </w:style>
  <w:style w:type="paragraph" w:styleId="ListParagraph">
    <w:name w:val="List Paragraph"/>
    <w:basedOn w:val="Normal"/>
    <w:uiPriority w:val="34"/>
    <w:qFormat/>
    <w:rsid w:val="00622A88"/>
    <w:pPr>
      <w:ind w:left="720"/>
      <w:contextualSpacing/>
    </w:pPr>
  </w:style>
  <w:style w:type="character" w:styleId="IntenseEmphasis">
    <w:name w:val="Intense Emphasis"/>
    <w:basedOn w:val="DefaultParagraphFont"/>
    <w:uiPriority w:val="21"/>
    <w:qFormat/>
    <w:rsid w:val="00622A88"/>
    <w:rPr>
      <w:i/>
      <w:iCs/>
      <w:color w:val="0F4761" w:themeColor="accent1" w:themeShade="BF"/>
    </w:rPr>
  </w:style>
  <w:style w:type="paragraph" w:styleId="IntenseQuote">
    <w:name w:val="Intense Quote"/>
    <w:basedOn w:val="Normal"/>
    <w:next w:val="Normal"/>
    <w:link w:val="IntenseQuoteChar"/>
    <w:uiPriority w:val="30"/>
    <w:qFormat/>
    <w:rsid w:val="00622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A88"/>
    <w:rPr>
      <w:i/>
      <w:iCs/>
      <w:color w:val="0F4761" w:themeColor="accent1" w:themeShade="BF"/>
    </w:rPr>
  </w:style>
  <w:style w:type="character" w:styleId="IntenseReference">
    <w:name w:val="Intense Reference"/>
    <w:basedOn w:val="DefaultParagraphFont"/>
    <w:uiPriority w:val="32"/>
    <w:qFormat/>
    <w:rsid w:val="00622A88"/>
    <w:rPr>
      <w:b/>
      <w:bCs/>
      <w:smallCaps/>
      <w:color w:val="0F4761" w:themeColor="accent1" w:themeShade="BF"/>
      <w:spacing w:val="5"/>
    </w:rPr>
  </w:style>
  <w:style w:type="character" w:styleId="Hyperlink">
    <w:name w:val="Hyperlink"/>
    <w:basedOn w:val="DefaultParagraphFont"/>
    <w:uiPriority w:val="99"/>
    <w:unhideWhenUsed/>
    <w:rsid w:val="00622A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ziif.com/professional-development/skills-units/ge20112-20" TargetMode="External"/><Relationship Id="rId13" Type="http://schemas.openxmlformats.org/officeDocument/2006/relationships/hyperlink" Target="https://anziif.com/professional-development/short-courses/gicpin-20-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ziif.com/studying-with-anziif/academic-calendars" TargetMode="External"/><Relationship Id="rId12" Type="http://schemas.openxmlformats.org/officeDocument/2006/relationships/hyperlink" Target="https://anziif.com/professional-development/short-courses/ecm24" TargetMode="External"/><Relationship Id="rId17" Type="http://schemas.openxmlformats.org/officeDocument/2006/relationships/hyperlink" Target="https://www.fma.govt.nz/compliance/guidance-library/a-guide-to-the-fmas-view-of-conduct/" TargetMode="External"/><Relationship Id="rId2" Type="http://schemas.openxmlformats.org/officeDocument/2006/relationships/styles" Target="styles.xml"/><Relationship Id="rId16" Type="http://schemas.openxmlformats.org/officeDocument/2006/relationships/hyperlink" Target="https://anziif.com/professional-development/short-courses/building-integrity" TargetMode="External"/><Relationship Id="rId1" Type="http://schemas.openxmlformats.org/officeDocument/2006/relationships/numbering" Target="numbering.xml"/><Relationship Id="rId6" Type="http://schemas.openxmlformats.org/officeDocument/2006/relationships/hyperlink" Target="https://anziif.com/studying-with-anziif/assessment" TargetMode="External"/><Relationship Id="rId11" Type="http://schemas.openxmlformats.org/officeDocument/2006/relationships/hyperlink" Target="https://anziif.com/professional-development/short-courses/gir24" TargetMode="External"/><Relationship Id="rId5" Type="http://schemas.openxmlformats.org/officeDocument/2006/relationships/hyperlink" Target="https://anziif.com/professional-development/skills-units/ge20103-20" TargetMode="External"/><Relationship Id="rId15" Type="http://schemas.openxmlformats.org/officeDocument/2006/relationships/hyperlink" Target="https://anziif.com/professional-development/short-courses/gicust-20-01" TargetMode="External"/><Relationship Id="rId10" Type="http://schemas.openxmlformats.org/officeDocument/2006/relationships/hyperlink" Target="https://anziif.com/professional-development/skills-units/la30101-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nziif.com/professional-development/skills-units/ge30104-20" TargetMode="External"/><Relationship Id="rId14" Type="http://schemas.openxmlformats.org/officeDocument/2006/relationships/hyperlink" Target="https://anziif.com/professional-development/skills-units/ge2011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2412</Words>
  <Characters>13943</Characters>
  <Application>Microsoft Office Word</Application>
  <DocSecurity>0</DocSecurity>
  <Lines>497</Lines>
  <Paragraphs>281</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AICLA</dc:creator>
  <cp:keywords/>
  <dc:description/>
  <cp:lastModifiedBy>AICLA</cp:lastModifiedBy>
  <cp:revision>2</cp:revision>
  <dcterms:created xsi:type="dcterms:W3CDTF">2026-01-15T04:57:00Z</dcterms:created>
  <dcterms:modified xsi:type="dcterms:W3CDTF">2026-01-15T04:59:00Z</dcterms:modified>
</cp:coreProperties>
</file>